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890" w:rsidRPr="00582A10" w:rsidRDefault="00175890" w:rsidP="009514DB">
      <w:pPr>
        <w:jc w:val="right"/>
      </w:pPr>
      <w:r w:rsidRPr="00582A10">
        <w:rPr>
          <w:noProof/>
          <w:szCs w:val="28"/>
        </w:rPr>
        <w:drawing>
          <wp:inline distT="0" distB="0" distL="0" distR="0" wp14:anchorId="092FFFBE" wp14:editId="1172E42F">
            <wp:extent cx="1591310" cy="1270635"/>
            <wp:effectExtent l="0" t="0" r="8890" b="5715"/>
            <wp:docPr id="1" name="Picture 1" descr="CHF_IST 19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F_IST 19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1310" cy="1270635"/>
                    </a:xfrm>
                    <a:prstGeom prst="rect">
                      <a:avLst/>
                    </a:prstGeom>
                    <a:noFill/>
                    <a:ln>
                      <a:noFill/>
                    </a:ln>
                  </pic:spPr>
                </pic:pic>
              </a:graphicData>
            </a:graphic>
          </wp:inline>
        </w:drawing>
      </w:r>
    </w:p>
    <w:p w:rsidR="00470ABE" w:rsidRPr="00582A10" w:rsidRDefault="00470ABE" w:rsidP="00470ABE">
      <w:r w:rsidRPr="00582A10">
        <w:rPr>
          <w:b/>
        </w:rPr>
        <w:t>Job Title:</w:t>
      </w:r>
      <w:r w:rsidRPr="00582A10">
        <w:rPr>
          <w:b/>
        </w:rPr>
        <w:tab/>
      </w:r>
      <w:r w:rsidRPr="00582A10">
        <w:rPr>
          <w:b/>
        </w:rPr>
        <w:tab/>
      </w:r>
      <w:r w:rsidRPr="00582A10">
        <w:t>Finance Assistant (Part time)</w:t>
      </w:r>
    </w:p>
    <w:p w:rsidR="00470ABE" w:rsidRPr="00582A10" w:rsidRDefault="00470ABE" w:rsidP="00470ABE">
      <w:pPr>
        <w:rPr>
          <w:b/>
        </w:rPr>
      </w:pPr>
    </w:p>
    <w:p w:rsidR="00470ABE" w:rsidRPr="00582A10" w:rsidRDefault="00470ABE" w:rsidP="00470ABE">
      <w:r w:rsidRPr="00582A10">
        <w:rPr>
          <w:b/>
        </w:rPr>
        <w:t>Reports to:</w:t>
      </w:r>
      <w:r w:rsidRPr="00582A10">
        <w:rPr>
          <w:b/>
        </w:rPr>
        <w:tab/>
      </w:r>
      <w:r w:rsidRPr="00582A10">
        <w:rPr>
          <w:b/>
        </w:rPr>
        <w:tab/>
      </w:r>
      <w:r w:rsidRPr="00582A10">
        <w:t>Finance Manager</w:t>
      </w:r>
    </w:p>
    <w:p w:rsidR="00470ABE" w:rsidRPr="00582A10" w:rsidRDefault="00470ABE" w:rsidP="00470ABE"/>
    <w:p w:rsidR="00470ABE" w:rsidRDefault="00470ABE" w:rsidP="00470ABE">
      <w:r w:rsidRPr="00582A10">
        <w:rPr>
          <w:b/>
        </w:rPr>
        <w:t xml:space="preserve">Direct reports:       </w:t>
      </w:r>
      <w:r w:rsidRPr="00582A10">
        <w:tab/>
        <w:t xml:space="preserve">None    </w:t>
      </w:r>
    </w:p>
    <w:p w:rsidR="006E2899" w:rsidRDefault="006E2899" w:rsidP="00470ABE"/>
    <w:p w:rsidR="006E2899" w:rsidRPr="006E2899" w:rsidRDefault="006E2899" w:rsidP="00470ABE">
      <w:r w:rsidRPr="006E2899">
        <w:rPr>
          <w:b/>
        </w:rPr>
        <w:t>Salary:</w:t>
      </w:r>
      <w:r>
        <w:rPr>
          <w:b/>
        </w:rPr>
        <w:tab/>
      </w:r>
      <w:r>
        <w:rPr>
          <w:b/>
        </w:rPr>
        <w:tab/>
      </w:r>
      <w:r w:rsidRPr="006E2899">
        <w:t>£10,920 to £13,104 per annum</w:t>
      </w:r>
    </w:p>
    <w:p w:rsidR="00470ABE" w:rsidRPr="006E2899" w:rsidRDefault="00470ABE"/>
    <w:p w:rsidR="00470ABE" w:rsidRPr="00582A10" w:rsidRDefault="00470ABE" w:rsidP="00470ABE">
      <w:pPr>
        <w:rPr>
          <w:b/>
        </w:rPr>
      </w:pPr>
      <w:r w:rsidRPr="00582A10">
        <w:rPr>
          <w:b/>
        </w:rPr>
        <w:t>Location:</w:t>
      </w:r>
      <w:r w:rsidRPr="00582A10">
        <w:rPr>
          <w:b/>
        </w:rPr>
        <w:tab/>
      </w:r>
      <w:r w:rsidRPr="00582A10">
        <w:rPr>
          <w:b/>
        </w:rPr>
        <w:tab/>
      </w:r>
      <w:r w:rsidRPr="00582A10">
        <w:t>Head Office, Borough, London</w:t>
      </w:r>
    </w:p>
    <w:p w:rsidR="00470ABE" w:rsidRPr="00582A10" w:rsidRDefault="00470ABE" w:rsidP="00470ABE">
      <w:pPr>
        <w:rPr>
          <w:b/>
        </w:rPr>
      </w:pPr>
    </w:p>
    <w:p w:rsidR="00470ABE" w:rsidRPr="00582A10" w:rsidRDefault="00470ABE" w:rsidP="00470ABE">
      <w:pPr>
        <w:rPr>
          <w:b/>
        </w:rPr>
      </w:pPr>
      <w:r w:rsidRPr="00582A10">
        <w:rPr>
          <w:b/>
        </w:rPr>
        <w:t>Context:</w:t>
      </w:r>
    </w:p>
    <w:p w:rsidR="00470ABE" w:rsidRPr="00582A10" w:rsidRDefault="00470ABE" w:rsidP="00470ABE"/>
    <w:p w:rsidR="00470ABE" w:rsidRPr="00582A10" w:rsidRDefault="00470ABE" w:rsidP="00470ABE">
      <w:r w:rsidRPr="00582A10">
        <w:t xml:space="preserve">An exciting opportunity exists to join our organization at a time of growth and development. Childhood </w:t>
      </w:r>
      <w:proofErr w:type="gramStart"/>
      <w:r w:rsidRPr="00582A10">
        <w:t>First</w:t>
      </w:r>
      <w:proofErr w:type="gramEnd"/>
      <w:r w:rsidRPr="00582A10">
        <w:t xml:space="preserve"> is a charity that provides specialist therapeutic care, education and treatment to children suffering severe emotional and behavioural disturbance as the result of early life trauma. We also provide support to their networks of adult carers.</w:t>
      </w:r>
    </w:p>
    <w:p w:rsidR="00470ABE" w:rsidRPr="00582A10" w:rsidRDefault="00470ABE" w:rsidP="00470ABE"/>
    <w:p w:rsidR="00470ABE" w:rsidRPr="00582A10" w:rsidRDefault="00400591" w:rsidP="00470ABE">
      <w:r w:rsidRPr="00582A10">
        <w:t>Our</w:t>
      </w:r>
      <w:r w:rsidR="00470ABE" w:rsidRPr="00582A10">
        <w:t xml:space="preserve"> unique and effective therapeutic method has evolved over 40 years and is called Integrated Systemic Therapy (</w:t>
      </w:r>
      <w:proofErr w:type="gramStart"/>
      <w:r w:rsidR="00470ABE" w:rsidRPr="00582A10">
        <w:t>iST</w:t>
      </w:r>
      <w:proofErr w:type="gramEnd"/>
      <w:r w:rsidR="00470ABE" w:rsidRPr="00582A10">
        <w:t xml:space="preserve">). It transforms young lives, delivering unparalleled success in the treatment of children and young people suffering serious emotional and behavioural disturbance. </w:t>
      </w:r>
    </w:p>
    <w:p w:rsidR="00470ABE" w:rsidRPr="00582A10" w:rsidRDefault="00470ABE" w:rsidP="00470ABE"/>
    <w:p w:rsidR="00470ABE" w:rsidRPr="00582A10" w:rsidRDefault="00470ABE" w:rsidP="00470ABE">
      <w:r w:rsidRPr="00582A10">
        <w:t xml:space="preserve">We aim to create a community life, an educational experience and a treatment programme which can support each child in restoring their capacity to trust others to build positive relationships and fulfil their true potential.  We also provide services in Placement and Family Support Service, and Integrated Therapeutic Fostering, which deploy the same insights and approach. </w:t>
      </w:r>
    </w:p>
    <w:p w:rsidR="00470ABE" w:rsidRPr="00582A10" w:rsidRDefault="00470ABE" w:rsidP="00470ABE">
      <w:r w:rsidRPr="00582A10">
        <w:t xml:space="preserve"> </w:t>
      </w:r>
    </w:p>
    <w:p w:rsidR="00470ABE" w:rsidRPr="00582A10" w:rsidRDefault="00470ABE" w:rsidP="00470ABE">
      <w:r w:rsidRPr="00582A10">
        <w:t xml:space="preserve">Childhood </w:t>
      </w:r>
      <w:proofErr w:type="gramStart"/>
      <w:r w:rsidRPr="00582A10">
        <w:t>First</w:t>
      </w:r>
      <w:proofErr w:type="gramEnd"/>
      <w:r w:rsidRPr="00582A10">
        <w:t xml:space="preserve"> works in partnership with relevant agencies - local authorities, children’s services, CAMHS, primary care and mental health trusts, professional bodies, research departments, voluntary providers - to understand and support the mental and emotional health of traumatised children, and in particular looked after children with complex needs.</w:t>
      </w:r>
    </w:p>
    <w:p w:rsidR="00470ABE" w:rsidRPr="00582A10" w:rsidRDefault="00470ABE" w:rsidP="00470ABE">
      <w:pPr>
        <w:rPr>
          <w:sz w:val="22"/>
        </w:rPr>
      </w:pPr>
    </w:p>
    <w:tbl>
      <w:tblPr>
        <w:tblW w:w="9322" w:type="dxa"/>
        <w:tblLook w:val="01E0" w:firstRow="1" w:lastRow="1" w:firstColumn="1" w:lastColumn="1" w:noHBand="0" w:noVBand="0"/>
      </w:tblPr>
      <w:tblGrid>
        <w:gridCol w:w="588"/>
        <w:gridCol w:w="8734"/>
      </w:tblGrid>
      <w:tr w:rsidR="00E72CD0" w:rsidRPr="00582A10" w:rsidTr="001B5FCD">
        <w:tc>
          <w:tcPr>
            <w:tcW w:w="9322" w:type="dxa"/>
            <w:gridSpan w:val="2"/>
          </w:tcPr>
          <w:p w:rsidR="00E72CD0" w:rsidRPr="00582A10" w:rsidRDefault="00470ABE" w:rsidP="00E72CD0">
            <w:pPr>
              <w:ind w:right="26"/>
              <w:rPr>
                <w:rFonts w:cs="Frutiger-Light"/>
                <w:b/>
                <w:sz w:val="22"/>
                <w:szCs w:val="22"/>
              </w:rPr>
            </w:pPr>
            <w:r w:rsidRPr="00582A10">
              <w:rPr>
                <w:rFonts w:cs="Frutiger-Light"/>
                <w:b/>
                <w:sz w:val="22"/>
                <w:szCs w:val="22"/>
              </w:rPr>
              <w:t>R</w:t>
            </w:r>
            <w:r w:rsidR="00E72CD0" w:rsidRPr="00582A10">
              <w:rPr>
                <w:rFonts w:cs="Frutiger-Light"/>
                <w:b/>
                <w:sz w:val="22"/>
                <w:szCs w:val="22"/>
              </w:rPr>
              <w:t>esponsibilities:</w:t>
            </w:r>
          </w:p>
          <w:p w:rsidR="00E72CD0" w:rsidRPr="00582A10" w:rsidRDefault="00E72CD0" w:rsidP="00E72CD0">
            <w:pPr>
              <w:ind w:right="26"/>
              <w:rPr>
                <w:rFonts w:cs="Frutiger-Light"/>
                <w:sz w:val="22"/>
                <w:szCs w:val="22"/>
              </w:rPr>
            </w:pPr>
          </w:p>
        </w:tc>
      </w:tr>
      <w:tr w:rsidR="00E72CD0" w:rsidRPr="00582A10" w:rsidTr="001B5FCD">
        <w:tc>
          <w:tcPr>
            <w:tcW w:w="588" w:type="dxa"/>
          </w:tcPr>
          <w:p w:rsidR="00E72CD0" w:rsidRPr="00582A10" w:rsidRDefault="00E72CD0" w:rsidP="00E72CD0">
            <w:pPr>
              <w:rPr>
                <w:rFonts w:cs="Frutiger-Light"/>
              </w:rPr>
            </w:pPr>
            <w:r w:rsidRPr="00582A10">
              <w:rPr>
                <w:rFonts w:cs="Frutiger-Light"/>
              </w:rPr>
              <w:t>1.</w:t>
            </w:r>
          </w:p>
        </w:tc>
        <w:tc>
          <w:tcPr>
            <w:tcW w:w="8734" w:type="dxa"/>
          </w:tcPr>
          <w:p w:rsidR="00E72CD0" w:rsidRPr="00582A10" w:rsidRDefault="00E72CD0" w:rsidP="00E72CD0">
            <w:r w:rsidRPr="00582A10">
              <w:t>Support the delivery of finance strategy</w:t>
            </w:r>
          </w:p>
          <w:p w:rsidR="00DD5CFE" w:rsidRPr="00582A10" w:rsidRDefault="00DD5CFE" w:rsidP="00E72CD0"/>
          <w:p w:rsidR="00E72CD0" w:rsidRPr="00582A10" w:rsidRDefault="00E72CD0" w:rsidP="00E72CD0">
            <w:pPr>
              <w:numPr>
                <w:ilvl w:val="0"/>
                <w:numId w:val="2"/>
              </w:numPr>
            </w:pPr>
            <w:r w:rsidRPr="00582A10">
              <w:t>Advise the Finance Manager on financial issues which arise and which are outside the agreed boundaries of management authority.</w:t>
            </w:r>
          </w:p>
          <w:p w:rsidR="00E72CD0" w:rsidRPr="00582A10" w:rsidRDefault="00E72CD0" w:rsidP="00E72CD0">
            <w:pPr>
              <w:numPr>
                <w:ilvl w:val="0"/>
                <w:numId w:val="2"/>
              </w:numPr>
            </w:pPr>
            <w:r w:rsidRPr="00582A10">
              <w:t xml:space="preserve">Keep abreast of financial developments across the charity sector. </w:t>
            </w:r>
          </w:p>
        </w:tc>
      </w:tr>
    </w:tbl>
    <w:p w:rsidR="00E72CD0" w:rsidRPr="00582A10" w:rsidRDefault="00E72CD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734"/>
      </w:tblGrid>
      <w:tr w:rsidR="00E72CD0" w:rsidRPr="00582A10" w:rsidTr="001B5FCD">
        <w:tc>
          <w:tcPr>
            <w:tcW w:w="588" w:type="dxa"/>
            <w:tcBorders>
              <w:top w:val="nil"/>
              <w:left w:val="nil"/>
              <w:bottom w:val="nil"/>
              <w:right w:val="nil"/>
            </w:tcBorders>
          </w:tcPr>
          <w:p w:rsidR="00E72CD0" w:rsidRPr="00582A10" w:rsidRDefault="00E72CD0" w:rsidP="00E72CD0">
            <w:pPr>
              <w:rPr>
                <w:rFonts w:cs="Frutiger-Light"/>
              </w:rPr>
            </w:pPr>
            <w:r w:rsidRPr="00582A10">
              <w:rPr>
                <w:rFonts w:cs="Frutiger-Light"/>
              </w:rPr>
              <w:t>2.</w:t>
            </w:r>
          </w:p>
        </w:tc>
        <w:tc>
          <w:tcPr>
            <w:tcW w:w="8734" w:type="dxa"/>
            <w:tcBorders>
              <w:top w:val="nil"/>
              <w:left w:val="nil"/>
              <w:bottom w:val="nil"/>
              <w:right w:val="nil"/>
            </w:tcBorders>
          </w:tcPr>
          <w:p w:rsidR="00E72CD0" w:rsidRPr="00582A10" w:rsidRDefault="00E72CD0" w:rsidP="00E72CD0">
            <w:r w:rsidRPr="00582A10">
              <w:t>Provide good communication to key stakeholders through</w:t>
            </w:r>
          </w:p>
          <w:p w:rsidR="00DD5CFE" w:rsidRPr="00582A10" w:rsidRDefault="00DD5CFE" w:rsidP="00E72CD0"/>
          <w:p w:rsidR="00E72CD0" w:rsidRPr="00582A10" w:rsidRDefault="00E72CD0" w:rsidP="00E72CD0">
            <w:pPr>
              <w:numPr>
                <w:ilvl w:val="0"/>
                <w:numId w:val="3"/>
              </w:numPr>
            </w:pPr>
            <w:r w:rsidRPr="00582A10">
              <w:t>Maintaining contact with bankers, suppliers, payroll providers, customers and auditors.</w:t>
            </w:r>
          </w:p>
          <w:p w:rsidR="00E72CD0" w:rsidRPr="00582A10" w:rsidRDefault="00E72CD0" w:rsidP="00E72CD0">
            <w:pPr>
              <w:numPr>
                <w:ilvl w:val="0"/>
                <w:numId w:val="3"/>
              </w:numPr>
            </w:pPr>
            <w:r w:rsidRPr="00582A10">
              <w:t>Work with Community directors to establish and resolve financial issues</w:t>
            </w:r>
          </w:p>
          <w:p w:rsidR="00E72CD0" w:rsidRPr="00582A10" w:rsidRDefault="00E72CD0" w:rsidP="00E72CD0">
            <w:pPr>
              <w:ind w:left="907"/>
            </w:pPr>
          </w:p>
        </w:tc>
      </w:tr>
      <w:tr w:rsidR="00E72CD0" w:rsidRPr="00582A10" w:rsidTr="001B5FCD">
        <w:tc>
          <w:tcPr>
            <w:tcW w:w="588" w:type="dxa"/>
            <w:tcBorders>
              <w:top w:val="nil"/>
              <w:left w:val="nil"/>
              <w:bottom w:val="nil"/>
              <w:right w:val="nil"/>
            </w:tcBorders>
          </w:tcPr>
          <w:p w:rsidR="00E72CD0" w:rsidRPr="00582A10" w:rsidRDefault="00E72CD0" w:rsidP="00E72CD0">
            <w:pPr>
              <w:rPr>
                <w:rFonts w:cs="Frutiger-Light"/>
                <w:sz w:val="22"/>
                <w:szCs w:val="22"/>
              </w:rPr>
            </w:pPr>
            <w:r w:rsidRPr="00582A10">
              <w:rPr>
                <w:rFonts w:cs="Frutiger-Light"/>
                <w:sz w:val="22"/>
                <w:szCs w:val="22"/>
              </w:rPr>
              <w:t>3.</w:t>
            </w:r>
          </w:p>
        </w:tc>
        <w:tc>
          <w:tcPr>
            <w:tcW w:w="8734" w:type="dxa"/>
            <w:tcBorders>
              <w:top w:val="nil"/>
              <w:left w:val="nil"/>
              <w:bottom w:val="nil"/>
              <w:right w:val="nil"/>
            </w:tcBorders>
          </w:tcPr>
          <w:p w:rsidR="00E72CD0" w:rsidRPr="00582A10" w:rsidRDefault="00E72CD0" w:rsidP="00E72CD0">
            <w:r w:rsidRPr="00582A10">
              <w:t>Deliver an internal financial service to the charity</w:t>
            </w:r>
          </w:p>
          <w:p w:rsidR="00DD5CFE" w:rsidRPr="00582A10" w:rsidRDefault="00DD5CFE" w:rsidP="00E72CD0"/>
          <w:p w:rsidR="00E72CD0" w:rsidRPr="00582A10" w:rsidRDefault="00E72CD0" w:rsidP="00E72CD0">
            <w:pPr>
              <w:numPr>
                <w:ilvl w:val="0"/>
                <w:numId w:val="4"/>
              </w:numPr>
            </w:pPr>
            <w:r w:rsidRPr="00582A10">
              <w:lastRenderedPageBreak/>
              <w:t>Provide financial support to the fundraising department with funding applications and reports to funders</w:t>
            </w:r>
          </w:p>
          <w:p w:rsidR="00E72CD0" w:rsidRPr="00582A10" w:rsidRDefault="00E72CD0" w:rsidP="00E72CD0">
            <w:pPr>
              <w:numPr>
                <w:ilvl w:val="0"/>
                <w:numId w:val="4"/>
              </w:numPr>
            </w:pPr>
            <w:r w:rsidRPr="00582A10">
              <w:t>Produce the chairman’s monthly fundraising report.</w:t>
            </w:r>
          </w:p>
          <w:p w:rsidR="00E72CD0" w:rsidRPr="00582A10" w:rsidRDefault="00E72CD0" w:rsidP="00E72CD0">
            <w:pPr>
              <w:numPr>
                <w:ilvl w:val="0"/>
                <w:numId w:val="4"/>
              </w:numPr>
            </w:pPr>
            <w:r w:rsidRPr="00582A10">
              <w:t>Control and account for Gift aid claims.</w:t>
            </w:r>
          </w:p>
          <w:p w:rsidR="00E72CD0" w:rsidRPr="00582A10" w:rsidRDefault="00E72CD0" w:rsidP="00E72CD0">
            <w:pPr>
              <w:numPr>
                <w:ilvl w:val="0"/>
                <w:numId w:val="4"/>
              </w:numPr>
            </w:pPr>
            <w:r w:rsidRPr="00582A10">
              <w:t>Provide financial and accounting services support to Head office, Institute and Fostering</w:t>
            </w:r>
            <w:r w:rsidR="00160AEC" w:rsidRPr="00582A10">
              <w:t xml:space="preserve"> operations (including payroll reconciliation, postings and head office petty cash reconciliation, sales invoice production)</w:t>
            </w:r>
          </w:p>
          <w:p w:rsidR="00E72CD0" w:rsidRPr="00582A10" w:rsidRDefault="00E72CD0" w:rsidP="00E72CD0">
            <w:pPr>
              <w:numPr>
                <w:ilvl w:val="0"/>
                <w:numId w:val="4"/>
              </w:numPr>
            </w:pPr>
            <w:r w:rsidRPr="00582A10">
              <w:t>Provide accounting support on the major development projects</w:t>
            </w:r>
          </w:p>
          <w:p w:rsidR="00E72CD0" w:rsidRPr="00582A10" w:rsidRDefault="00E72CD0" w:rsidP="00E72CD0">
            <w:pPr>
              <w:numPr>
                <w:ilvl w:val="0"/>
                <w:numId w:val="4"/>
              </w:numPr>
            </w:pPr>
            <w:r w:rsidRPr="00582A10">
              <w:t>To ensure depreciation charge is correct and the fixed asset register maintained</w:t>
            </w:r>
          </w:p>
          <w:p w:rsidR="00175890" w:rsidRPr="00582A10" w:rsidRDefault="00160AEC" w:rsidP="00175890">
            <w:pPr>
              <w:numPr>
                <w:ilvl w:val="0"/>
                <w:numId w:val="4"/>
              </w:numPr>
            </w:pPr>
            <w:r w:rsidRPr="00582A10">
              <w:t>Maintain accounting records for pension scheme</w:t>
            </w:r>
          </w:p>
          <w:p w:rsidR="00E72CD0" w:rsidRPr="00582A10" w:rsidRDefault="00E72CD0" w:rsidP="00E72CD0">
            <w:pPr>
              <w:numPr>
                <w:ilvl w:val="0"/>
                <w:numId w:val="4"/>
              </w:numPr>
            </w:pPr>
            <w:r w:rsidRPr="00582A10">
              <w:t>Process (on Sage) Coutts main account transactions e.g. DDs. and reconcile the account</w:t>
            </w:r>
          </w:p>
          <w:p w:rsidR="00E72CD0" w:rsidRPr="00582A10" w:rsidRDefault="00E72CD0" w:rsidP="00E72CD0">
            <w:pPr>
              <w:numPr>
                <w:ilvl w:val="0"/>
                <w:numId w:val="4"/>
              </w:numPr>
            </w:pPr>
            <w:r w:rsidRPr="00582A10">
              <w:t>Ensure suitable data maintained in respect of children’s accounts.</w:t>
            </w:r>
          </w:p>
          <w:p w:rsidR="0057749A" w:rsidRPr="00582A10" w:rsidRDefault="0057749A" w:rsidP="00E72CD0">
            <w:pPr>
              <w:numPr>
                <w:ilvl w:val="0"/>
                <w:numId w:val="4"/>
              </w:numPr>
            </w:pPr>
            <w:r w:rsidRPr="00582A10">
              <w:t>Undertake any other duty as directed by the Finance Manager</w:t>
            </w:r>
          </w:p>
          <w:p w:rsidR="002B6A5F" w:rsidRPr="00582A10" w:rsidRDefault="002B6A5F" w:rsidP="00160AEC"/>
          <w:p w:rsidR="00E72CD0" w:rsidRPr="00582A10" w:rsidRDefault="00E72CD0" w:rsidP="0057749A">
            <w:pPr>
              <w:ind w:left="360"/>
            </w:pPr>
          </w:p>
        </w:tc>
      </w:tr>
      <w:tr w:rsidR="00E72CD0" w:rsidRPr="00582A10" w:rsidTr="001B5FCD">
        <w:trPr>
          <w:trHeight w:val="870"/>
        </w:trPr>
        <w:tc>
          <w:tcPr>
            <w:tcW w:w="588" w:type="dxa"/>
            <w:tcBorders>
              <w:top w:val="nil"/>
              <w:left w:val="nil"/>
              <w:bottom w:val="nil"/>
              <w:right w:val="nil"/>
            </w:tcBorders>
          </w:tcPr>
          <w:p w:rsidR="00E72CD0" w:rsidRPr="00582A10" w:rsidRDefault="00E72CD0" w:rsidP="00E72CD0">
            <w:pPr>
              <w:rPr>
                <w:rFonts w:cs="Frutiger-Light"/>
                <w:sz w:val="22"/>
                <w:szCs w:val="22"/>
              </w:rPr>
            </w:pPr>
            <w:r w:rsidRPr="00582A10">
              <w:rPr>
                <w:rFonts w:cs="Frutiger-Light"/>
                <w:sz w:val="22"/>
                <w:szCs w:val="22"/>
              </w:rPr>
              <w:lastRenderedPageBreak/>
              <w:t>4.</w:t>
            </w:r>
          </w:p>
        </w:tc>
        <w:tc>
          <w:tcPr>
            <w:tcW w:w="8734" w:type="dxa"/>
            <w:tcBorders>
              <w:top w:val="nil"/>
              <w:left w:val="nil"/>
              <w:bottom w:val="nil"/>
              <w:right w:val="nil"/>
            </w:tcBorders>
          </w:tcPr>
          <w:p w:rsidR="00E72CD0" w:rsidRPr="00582A10" w:rsidRDefault="00E72CD0" w:rsidP="00E72CD0">
            <w:r w:rsidRPr="00582A10">
              <w:t>Financial regulatory</w:t>
            </w:r>
          </w:p>
          <w:p w:rsidR="00E72CD0" w:rsidRPr="00582A10" w:rsidRDefault="00E72CD0" w:rsidP="00E72CD0">
            <w:pPr>
              <w:numPr>
                <w:ilvl w:val="0"/>
                <w:numId w:val="5"/>
              </w:numPr>
            </w:pPr>
            <w:r w:rsidRPr="00582A10">
              <w:t>Ensure compliance with Data Protection legislation</w:t>
            </w:r>
          </w:p>
          <w:p w:rsidR="00E72CD0" w:rsidRPr="00582A10" w:rsidRDefault="00E72CD0" w:rsidP="00E72CD0">
            <w:pPr>
              <w:ind w:left="360"/>
            </w:pPr>
          </w:p>
        </w:tc>
      </w:tr>
    </w:tbl>
    <w:p w:rsidR="00E72CD0" w:rsidRPr="00582A10" w:rsidRDefault="00E72CD0"/>
    <w:p w:rsidR="00160AEC" w:rsidRPr="00582A10" w:rsidRDefault="00160AEC"/>
    <w:p w:rsidR="00160AEC" w:rsidRPr="00582A10" w:rsidRDefault="00160AEC"/>
    <w:p w:rsidR="00160AEC" w:rsidRPr="00582A10" w:rsidRDefault="00160AEC"/>
    <w:p w:rsidR="00160AEC" w:rsidRPr="00582A10" w:rsidRDefault="00160AEC"/>
    <w:p w:rsidR="00160AEC" w:rsidRPr="00582A10" w:rsidRDefault="00160AEC"/>
    <w:p w:rsidR="00160AEC" w:rsidRPr="00582A10" w:rsidRDefault="00160AEC"/>
    <w:p w:rsidR="00160AEC" w:rsidRPr="00582A10" w:rsidRDefault="00160AEC"/>
    <w:p w:rsidR="00160AEC" w:rsidRPr="00582A10" w:rsidRDefault="00160AEC"/>
    <w:p w:rsidR="00160AEC" w:rsidRPr="00582A10" w:rsidRDefault="00160AEC"/>
    <w:p w:rsidR="00160AEC" w:rsidRPr="00582A10" w:rsidRDefault="00160AEC"/>
    <w:p w:rsidR="00160AEC" w:rsidRPr="00582A10" w:rsidRDefault="00160AEC"/>
    <w:p w:rsidR="00160AEC" w:rsidRPr="00582A10" w:rsidRDefault="00160AEC"/>
    <w:p w:rsidR="00160AEC" w:rsidRPr="00582A10" w:rsidRDefault="00160AEC"/>
    <w:p w:rsidR="00160AEC" w:rsidRPr="00582A10" w:rsidRDefault="00160AEC"/>
    <w:p w:rsidR="00160AEC" w:rsidRPr="00582A10" w:rsidRDefault="00160AEC"/>
    <w:p w:rsidR="00160AEC" w:rsidRPr="00582A10" w:rsidRDefault="00160AEC"/>
    <w:p w:rsidR="00160AEC" w:rsidRPr="00582A10" w:rsidRDefault="00160AEC">
      <w:pPr>
        <w:spacing w:after="200" w:line="276" w:lineRule="auto"/>
      </w:pPr>
      <w:r w:rsidRPr="00582A10">
        <w:br w:type="page"/>
      </w:r>
    </w:p>
    <w:p w:rsidR="00160AEC" w:rsidRPr="00582A10" w:rsidRDefault="00160AEC">
      <w:pPr>
        <w:sectPr w:rsidR="00160AEC" w:rsidRPr="00582A10" w:rsidSect="00470ABE">
          <w:pgSz w:w="11906" w:h="16838"/>
          <w:pgMar w:top="851" w:right="1440" w:bottom="1440" w:left="1440" w:header="708" w:footer="708" w:gutter="0"/>
          <w:cols w:space="708"/>
          <w:docGrid w:linePitch="360"/>
        </w:sectPr>
      </w:pPr>
    </w:p>
    <w:p w:rsidR="00160AEC" w:rsidRPr="00582A10" w:rsidRDefault="006A46EC" w:rsidP="00160AEC">
      <w:pPr>
        <w:rPr>
          <w:b/>
          <w:color w:val="auto"/>
          <w:sz w:val="22"/>
          <w:szCs w:val="22"/>
        </w:rPr>
      </w:pPr>
      <w:r w:rsidRPr="00582A10">
        <w:rPr>
          <w:b/>
          <w:color w:val="auto"/>
          <w:sz w:val="22"/>
          <w:szCs w:val="22"/>
        </w:rPr>
        <w:lastRenderedPageBreak/>
        <w:t>FINANCE</w:t>
      </w:r>
      <w:r w:rsidR="00160AEC" w:rsidRPr="00582A10">
        <w:rPr>
          <w:b/>
          <w:color w:val="auto"/>
          <w:sz w:val="22"/>
          <w:szCs w:val="22"/>
        </w:rPr>
        <w:t xml:space="preserve"> ASSISTANT</w:t>
      </w:r>
    </w:p>
    <w:p w:rsidR="00160AEC" w:rsidRPr="00582A10" w:rsidRDefault="00160AEC" w:rsidP="00160AEC">
      <w:pPr>
        <w:rPr>
          <w:b/>
          <w:color w:val="auto"/>
          <w:sz w:val="22"/>
          <w:szCs w:val="22"/>
        </w:rPr>
      </w:pPr>
    </w:p>
    <w:p w:rsidR="00160AEC" w:rsidRPr="00582A10" w:rsidRDefault="00160AEC" w:rsidP="00160AEC">
      <w:pPr>
        <w:spacing w:before="240" w:after="60"/>
        <w:outlineLvl w:val="0"/>
        <w:rPr>
          <w:b/>
          <w:bCs/>
          <w:color w:val="auto"/>
          <w:kern w:val="28"/>
          <w:sz w:val="22"/>
          <w:szCs w:val="22"/>
          <w:lang w:eastAsia="x-none"/>
        </w:rPr>
      </w:pPr>
      <w:r w:rsidRPr="00582A10">
        <w:rPr>
          <w:b/>
          <w:bCs/>
          <w:color w:val="auto"/>
          <w:kern w:val="28"/>
          <w:sz w:val="22"/>
          <w:szCs w:val="22"/>
          <w:lang w:eastAsia="x-none"/>
        </w:rPr>
        <w:t>PERSON SPECIFICATION</w:t>
      </w:r>
    </w:p>
    <w:p w:rsidR="00160AEC" w:rsidRPr="00582A10" w:rsidRDefault="00160AEC"/>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4820"/>
        <w:gridCol w:w="3260"/>
      </w:tblGrid>
      <w:tr w:rsidR="00160AEC" w:rsidRPr="00582A10" w:rsidTr="0050516B">
        <w:tc>
          <w:tcPr>
            <w:tcW w:w="1951" w:type="dxa"/>
          </w:tcPr>
          <w:p w:rsidR="00160AEC" w:rsidRPr="00582A10" w:rsidRDefault="00160AEC" w:rsidP="00160AEC">
            <w:pPr>
              <w:rPr>
                <w:b/>
                <w:color w:val="auto"/>
                <w:sz w:val="24"/>
                <w:szCs w:val="24"/>
              </w:rPr>
            </w:pPr>
          </w:p>
        </w:tc>
        <w:tc>
          <w:tcPr>
            <w:tcW w:w="4820" w:type="dxa"/>
          </w:tcPr>
          <w:p w:rsidR="00160AEC" w:rsidRPr="00582A10" w:rsidRDefault="00160AEC" w:rsidP="00160AEC">
            <w:pPr>
              <w:jc w:val="center"/>
              <w:rPr>
                <w:b/>
                <w:color w:val="auto"/>
                <w:sz w:val="22"/>
                <w:szCs w:val="22"/>
              </w:rPr>
            </w:pPr>
            <w:r w:rsidRPr="00582A10">
              <w:rPr>
                <w:b/>
                <w:color w:val="auto"/>
                <w:sz w:val="22"/>
                <w:szCs w:val="22"/>
              </w:rPr>
              <w:t>Essential</w:t>
            </w:r>
          </w:p>
          <w:p w:rsidR="00160AEC" w:rsidRPr="00582A10" w:rsidRDefault="00160AEC" w:rsidP="00160AEC">
            <w:pPr>
              <w:jc w:val="center"/>
              <w:rPr>
                <w:b/>
                <w:color w:val="auto"/>
                <w:sz w:val="22"/>
                <w:szCs w:val="22"/>
              </w:rPr>
            </w:pPr>
          </w:p>
        </w:tc>
        <w:tc>
          <w:tcPr>
            <w:tcW w:w="3260" w:type="dxa"/>
          </w:tcPr>
          <w:p w:rsidR="00160AEC" w:rsidRPr="00582A10" w:rsidRDefault="00160AEC" w:rsidP="00160AEC">
            <w:pPr>
              <w:jc w:val="center"/>
              <w:rPr>
                <w:b/>
                <w:color w:val="auto"/>
                <w:sz w:val="22"/>
                <w:szCs w:val="22"/>
              </w:rPr>
            </w:pPr>
            <w:r w:rsidRPr="00582A10">
              <w:rPr>
                <w:b/>
                <w:color w:val="auto"/>
                <w:sz w:val="22"/>
                <w:szCs w:val="22"/>
              </w:rPr>
              <w:t>Desirable</w:t>
            </w:r>
          </w:p>
        </w:tc>
      </w:tr>
      <w:tr w:rsidR="00160AEC" w:rsidRPr="00582A10" w:rsidTr="0050516B">
        <w:tc>
          <w:tcPr>
            <w:tcW w:w="1951" w:type="dxa"/>
          </w:tcPr>
          <w:p w:rsidR="00160AEC" w:rsidRPr="00582A10" w:rsidRDefault="00160AEC" w:rsidP="00160AEC">
            <w:pPr>
              <w:rPr>
                <w:b/>
                <w:color w:val="auto"/>
                <w:sz w:val="24"/>
                <w:szCs w:val="24"/>
              </w:rPr>
            </w:pPr>
            <w:r w:rsidRPr="00582A10">
              <w:rPr>
                <w:b/>
                <w:color w:val="auto"/>
                <w:sz w:val="22"/>
                <w:szCs w:val="22"/>
              </w:rPr>
              <w:t>Education and Qualifications</w:t>
            </w:r>
          </w:p>
          <w:p w:rsidR="00160AEC" w:rsidRPr="00582A10" w:rsidRDefault="00160AEC" w:rsidP="00160AEC">
            <w:pPr>
              <w:rPr>
                <w:b/>
                <w:color w:val="auto"/>
                <w:sz w:val="24"/>
                <w:szCs w:val="24"/>
              </w:rPr>
            </w:pPr>
          </w:p>
        </w:tc>
        <w:tc>
          <w:tcPr>
            <w:tcW w:w="4820" w:type="dxa"/>
          </w:tcPr>
          <w:p w:rsidR="00160AEC" w:rsidRPr="00582A10" w:rsidRDefault="00160AEC" w:rsidP="00160AEC">
            <w:pPr>
              <w:numPr>
                <w:ilvl w:val="0"/>
                <w:numId w:val="6"/>
              </w:numPr>
              <w:ind w:left="426"/>
              <w:rPr>
                <w:color w:val="auto"/>
              </w:rPr>
            </w:pPr>
            <w:r w:rsidRPr="00582A10">
              <w:rPr>
                <w:color w:val="auto"/>
              </w:rPr>
              <w:t>Part qualified in AAT</w:t>
            </w:r>
          </w:p>
          <w:p w:rsidR="00160AEC" w:rsidRPr="00582A10" w:rsidRDefault="00160AEC" w:rsidP="00160AEC">
            <w:pPr>
              <w:ind w:left="426"/>
              <w:rPr>
                <w:color w:val="auto"/>
              </w:rPr>
            </w:pPr>
          </w:p>
        </w:tc>
        <w:tc>
          <w:tcPr>
            <w:tcW w:w="3260" w:type="dxa"/>
          </w:tcPr>
          <w:p w:rsidR="00160AEC" w:rsidRPr="00582A10" w:rsidRDefault="00160AEC" w:rsidP="00160AEC">
            <w:pPr>
              <w:numPr>
                <w:ilvl w:val="0"/>
                <w:numId w:val="7"/>
              </w:numPr>
              <w:ind w:left="459"/>
              <w:rPr>
                <w:color w:val="auto"/>
              </w:rPr>
            </w:pPr>
            <w:r w:rsidRPr="00582A10">
              <w:rPr>
                <w:color w:val="auto"/>
              </w:rPr>
              <w:t xml:space="preserve">Qualified in AAT. </w:t>
            </w:r>
          </w:p>
          <w:p w:rsidR="00160AEC" w:rsidRPr="00582A10" w:rsidRDefault="00160AEC" w:rsidP="00160AEC">
            <w:pPr>
              <w:ind w:left="459"/>
              <w:rPr>
                <w:color w:val="auto"/>
              </w:rPr>
            </w:pPr>
          </w:p>
        </w:tc>
      </w:tr>
      <w:tr w:rsidR="00160AEC" w:rsidRPr="00582A10" w:rsidTr="0050516B">
        <w:trPr>
          <w:trHeight w:val="1347"/>
        </w:trPr>
        <w:tc>
          <w:tcPr>
            <w:tcW w:w="1951" w:type="dxa"/>
          </w:tcPr>
          <w:p w:rsidR="00160AEC" w:rsidRPr="00582A10" w:rsidRDefault="00160AEC" w:rsidP="00160AEC">
            <w:pPr>
              <w:rPr>
                <w:b/>
                <w:color w:val="auto"/>
                <w:sz w:val="24"/>
                <w:szCs w:val="24"/>
              </w:rPr>
            </w:pPr>
            <w:r w:rsidRPr="00582A10">
              <w:rPr>
                <w:b/>
                <w:color w:val="auto"/>
                <w:sz w:val="22"/>
                <w:szCs w:val="22"/>
              </w:rPr>
              <w:t>Experience</w:t>
            </w:r>
          </w:p>
        </w:tc>
        <w:tc>
          <w:tcPr>
            <w:tcW w:w="4820" w:type="dxa"/>
          </w:tcPr>
          <w:p w:rsidR="00160AEC" w:rsidRPr="00582A10" w:rsidRDefault="00160AEC" w:rsidP="00160AEC">
            <w:pPr>
              <w:numPr>
                <w:ilvl w:val="0"/>
                <w:numId w:val="6"/>
              </w:numPr>
              <w:ind w:left="426"/>
              <w:rPr>
                <w:color w:val="auto"/>
              </w:rPr>
            </w:pPr>
            <w:r w:rsidRPr="00582A10">
              <w:rPr>
                <w:color w:val="auto"/>
              </w:rPr>
              <w:t>Proficient in Sage50 accounting software</w:t>
            </w:r>
          </w:p>
          <w:p w:rsidR="00160AEC" w:rsidRPr="00582A10" w:rsidRDefault="00160AEC" w:rsidP="00160AEC">
            <w:pPr>
              <w:ind w:left="426"/>
              <w:rPr>
                <w:color w:val="auto"/>
              </w:rPr>
            </w:pPr>
          </w:p>
          <w:p w:rsidR="00160AEC" w:rsidRPr="00582A10" w:rsidRDefault="00160AEC" w:rsidP="00160AEC">
            <w:pPr>
              <w:numPr>
                <w:ilvl w:val="0"/>
                <w:numId w:val="6"/>
              </w:numPr>
              <w:ind w:left="426"/>
              <w:rPr>
                <w:color w:val="auto"/>
              </w:rPr>
            </w:pPr>
            <w:r w:rsidRPr="00582A10">
              <w:rPr>
                <w:color w:val="auto"/>
              </w:rPr>
              <w:t xml:space="preserve">Three to five years’ experience of bookkeeping in an organisation of around £5m-£10m </w:t>
            </w:r>
          </w:p>
        </w:tc>
        <w:tc>
          <w:tcPr>
            <w:tcW w:w="3260" w:type="dxa"/>
          </w:tcPr>
          <w:p w:rsidR="00160AEC" w:rsidRPr="00582A10" w:rsidRDefault="00160AEC" w:rsidP="00160AEC">
            <w:pPr>
              <w:numPr>
                <w:ilvl w:val="0"/>
                <w:numId w:val="7"/>
              </w:numPr>
              <w:ind w:left="459"/>
              <w:rPr>
                <w:color w:val="auto"/>
              </w:rPr>
            </w:pPr>
            <w:r w:rsidRPr="00582A10">
              <w:rPr>
                <w:color w:val="auto"/>
              </w:rPr>
              <w:t>Experience of the charity sector</w:t>
            </w:r>
          </w:p>
        </w:tc>
      </w:tr>
      <w:tr w:rsidR="00160AEC" w:rsidRPr="00582A10" w:rsidTr="0050516B">
        <w:trPr>
          <w:trHeight w:val="558"/>
        </w:trPr>
        <w:tc>
          <w:tcPr>
            <w:tcW w:w="1951" w:type="dxa"/>
          </w:tcPr>
          <w:p w:rsidR="00160AEC" w:rsidRPr="00582A10" w:rsidRDefault="00160AEC" w:rsidP="00160AEC">
            <w:pPr>
              <w:rPr>
                <w:b/>
                <w:color w:val="auto"/>
                <w:sz w:val="24"/>
                <w:szCs w:val="24"/>
              </w:rPr>
            </w:pPr>
            <w:r w:rsidRPr="00582A10">
              <w:rPr>
                <w:b/>
                <w:color w:val="auto"/>
                <w:sz w:val="22"/>
                <w:szCs w:val="22"/>
              </w:rPr>
              <w:t>Knowledge</w:t>
            </w:r>
          </w:p>
        </w:tc>
        <w:tc>
          <w:tcPr>
            <w:tcW w:w="4820" w:type="dxa"/>
          </w:tcPr>
          <w:p w:rsidR="00160AEC" w:rsidRPr="00582A10" w:rsidRDefault="00160AEC" w:rsidP="00160AEC">
            <w:pPr>
              <w:numPr>
                <w:ilvl w:val="0"/>
                <w:numId w:val="6"/>
              </w:numPr>
              <w:ind w:left="426"/>
              <w:rPr>
                <w:color w:val="auto"/>
              </w:rPr>
            </w:pPr>
            <w:r w:rsidRPr="00582A10">
              <w:rPr>
                <w:color w:val="auto"/>
              </w:rPr>
              <w:t>A good knowledge of financial controls</w:t>
            </w:r>
          </w:p>
          <w:p w:rsidR="00160AEC" w:rsidRPr="00582A10" w:rsidRDefault="00160AEC" w:rsidP="00160AEC">
            <w:pPr>
              <w:rPr>
                <w:color w:val="auto"/>
              </w:rPr>
            </w:pPr>
          </w:p>
          <w:p w:rsidR="00160AEC" w:rsidRPr="00582A10" w:rsidRDefault="00160AEC" w:rsidP="00160AEC">
            <w:pPr>
              <w:numPr>
                <w:ilvl w:val="0"/>
                <w:numId w:val="6"/>
              </w:numPr>
              <w:ind w:left="426"/>
              <w:rPr>
                <w:color w:val="auto"/>
              </w:rPr>
            </w:pPr>
            <w:r w:rsidRPr="00582A10">
              <w:rPr>
                <w:color w:val="auto"/>
              </w:rPr>
              <w:t>A good understanding of the charity sector</w:t>
            </w:r>
          </w:p>
          <w:p w:rsidR="00160AEC" w:rsidRPr="00582A10" w:rsidRDefault="00160AEC" w:rsidP="00160AEC">
            <w:pPr>
              <w:ind w:left="720"/>
              <w:rPr>
                <w:color w:val="auto"/>
              </w:rPr>
            </w:pPr>
          </w:p>
          <w:p w:rsidR="00160AEC" w:rsidRPr="00582A10" w:rsidRDefault="00160AEC" w:rsidP="00160AEC">
            <w:pPr>
              <w:ind w:left="426"/>
              <w:rPr>
                <w:color w:val="auto"/>
              </w:rPr>
            </w:pPr>
          </w:p>
        </w:tc>
        <w:tc>
          <w:tcPr>
            <w:tcW w:w="3260" w:type="dxa"/>
          </w:tcPr>
          <w:p w:rsidR="00160AEC" w:rsidRPr="00582A10" w:rsidRDefault="00160AEC" w:rsidP="0050516B">
            <w:pPr>
              <w:numPr>
                <w:ilvl w:val="0"/>
                <w:numId w:val="7"/>
              </w:numPr>
              <w:tabs>
                <w:tab w:val="left" w:pos="175"/>
              </w:tabs>
              <w:ind w:left="459" w:hanging="425"/>
              <w:rPr>
                <w:color w:val="auto"/>
              </w:rPr>
            </w:pPr>
            <w:r w:rsidRPr="00582A10">
              <w:rPr>
                <w:color w:val="auto"/>
              </w:rPr>
              <w:t>Knowledge of the childcare sector</w:t>
            </w:r>
          </w:p>
          <w:p w:rsidR="00160AEC" w:rsidRPr="00582A10" w:rsidRDefault="00160AEC" w:rsidP="00160AEC">
            <w:pPr>
              <w:ind w:left="459"/>
              <w:rPr>
                <w:color w:val="auto"/>
              </w:rPr>
            </w:pPr>
          </w:p>
          <w:p w:rsidR="00160AEC" w:rsidRPr="00582A10" w:rsidRDefault="00160AEC" w:rsidP="00160AEC">
            <w:pPr>
              <w:ind w:left="720"/>
              <w:rPr>
                <w:color w:val="auto"/>
              </w:rPr>
            </w:pPr>
          </w:p>
          <w:p w:rsidR="00160AEC" w:rsidRPr="00582A10" w:rsidRDefault="00160AEC" w:rsidP="00160AEC">
            <w:pPr>
              <w:rPr>
                <w:color w:val="auto"/>
              </w:rPr>
            </w:pPr>
          </w:p>
        </w:tc>
      </w:tr>
      <w:tr w:rsidR="00160AEC" w:rsidRPr="00582A10" w:rsidTr="0050516B">
        <w:trPr>
          <w:trHeight w:val="1124"/>
        </w:trPr>
        <w:tc>
          <w:tcPr>
            <w:tcW w:w="1951" w:type="dxa"/>
          </w:tcPr>
          <w:p w:rsidR="00160AEC" w:rsidRPr="00582A10" w:rsidRDefault="00160AEC" w:rsidP="00160AEC">
            <w:pPr>
              <w:rPr>
                <w:b/>
                <w:color w:val="auto"/>
                <w:sz w:val="24"/>
                <w:szCs w:val="24"/>
              </w:rPr>
            </w:pPr>
            <w:r w:rsidRPr="00582A10">
              <w:rPr>
                <w:b/>
                <w:color w:val="auto"/>
                <w:sz w:val="22"/>
                <w:szCs w:val="22"/>
              </w:rPr>
              <w:t>Skills and Abilities</w:t>
            </w:r>
          </w:p>
          <w:p w:rsidR="00160AEC" w:rsidRPr="00582A10" w:rsidRDefault="00160AEC" w:rsidP="00160AEC">
            <w:pPr>
              <w:rPr>
                <w:b/>
                <w:color w:val="auto"/>
                <w:sz w:val="24"/>
                <w:szCs w:val="24"/>
              </w:rPr>
            </w:pPr>
          </w:p>
          <w:p w:rsidR="00160AEC" w:rsidRPr="00582A10" w:rsidRDefault="00160AEC" w:rsidP="00160AEC">
            <w:pPr>
              <w:rPr>
                <w:b/>
                <w:color w:val="auto"/>
                <w:sz w:val="24"/>
                <w:szCs w:val="24"/>
              </w:rPr>
            </w:pPr>
          </w:p>
          <w:p w:rsidR="00160AEC" w:rsidRPr="00582A10" w:rsidRDefault="00160AEC" w:rsidP="00160AEC">
            <w:pPr>
              <w:rPr>
                <w:b/>
                <w:color w:val="auto"/>
                <w:sz w:val="24"/>
                <w:szCs w:val="24"/>
              </w:rPr>
            </w:pPr>
          </w:p>
        </w:tc>
        <w:tc>
          <w:tcPr>
            <w:tcW w:w="4820" w:type="dxa"/>
          </w:tcPr>
          <w:p w:rsidR="00160AEC" w:rsidRPr="00582A10" w:rsidRDefault="00160AEC" w:rsidP="00160AEC">
            <w:pPr>
              <w:ind w:left="426"/>
              <w:rPr>
                <w:color w:val="auto"/>
              </w:rPr>
            </w:pPr>
          </w:p>
          <w:p w:rsidR="00160AEC" w:rsidRPr="00582A10" w:rsidRDefault="00160AEC" w:rsidP="00160AEC">
            <w:pPr>
              <w:numPr>
                <w:ilvl w:val="0"/>
                <w:numId w:val="6"/>
              </w:numPr>
              <w:ind w:left="426"/>
              <w:rPr>
                <w:color w:val="auto"/>
              </w:rPr>
            </w:pPr>
            <w:r w:rsidRPr="00582A10">
              <w:rPr>
                <w:color w:val="auto"/>
              </w:rPr>
              <w:t>Track record in managing ledgers, online banking and credit management.</w:t>
            </w:r>
          </w:p>
          <w:p w:rsidR="00160AEC" w:rsidRPr="00582A10" w:rsidRDefault="00160AEC" w:rsidP="00160AEC">
            <w:pPr>
              <w:rPr>
                <w:color w:val="auto"/>
              </w:rPr>
            </w:pPr>
          </w:p>
          <w:p w:rsidR="00160AEC" w:rsidRPr="00582A10" w:rsidRDefault="00160AEC" w:rsidP="00160AEC">
            <w:pPr>
              <w:numPr>
                <w:ilvl w:val="0"/>
                <w:numId w:val="6"/>
              </w:numPr>
              <w:ind w:left="426"/>
              <w:rPr>
                <w:color w:val="auto"/>
              </w:rPr>
            </w:pPr>
            <w:r w:rsidRPr="00582A10">
              <w:rPr>
                <w:color w:val="auto"/>
              </w:rPr>
              <w:t>Ability to prepare effectively and meet deadlines.</w:t>
            </w:r>
          </w:p>
          <w:p w:rsidR="00160AEC" w:rsidRPr="00582A10" w:rsidRDefault="00160AEC" w:rsidP="00160AEC">
            <w:pPr>
              <w:rPr>
                <w:color w:val="auto"/>
              </w:rPr>
            </w:pPr>
          </w:p>
          <w:p w:rsidR="00160AEC" w:rsidRPr="00582A10" w:rsidRDefault="00160AEC" w:rsidP="00160AEC">
            <w:pPr>
              <w:numPr>
                <w:ilvl w:val="0"/>
                <w:numId w:val="6"/>
              </w:numPr>
              <w:ind w:left="426"/>
              <w:rPr>
                <w:color w:val="auto"/>
              </w:rPr>
            </w:pPr>
            <w:r w:rsidRPr="00582A10">
              <w:rPr>
                <w:color w:val="auto"/>
              </w:rPr>
              <w:t>Professional approach, independence and self-reliance, anticipating developments and environmental changes. Appetite for hands-on work.</w:t>
            </w:r>
          </w:p>
          <w:p w:rsidR="00160AEC" w:rsidRPr="00582A10" w:rsidRDefault="00160AEC" w:rsidP="00160AEC">
            <w:pPr>
              <w:rPr>
                <w:color w:val="auto"/>
              </w:rPr>
            </w:pPr>
          </w:p>
        </w:tc>
        <w:tc>
          <w:tcPr>
            <w:tcW w:w="3260" w:type="dxa"/>
          </w:tcPr>
          <w:p w:rsidR="00160AEC" w:rsidRPr="00582A10" w:rsidRDefault="00160AEC" w:rsidP="00160AEC">
            <w:pPr>
              <w:ind w:left="459"/>
              <w:rPr>
                <w:color w:val="auto"/>
              </w:rPr>
            </w:pPr>
          </w:p>
          <w:p w:rsidR="00160AEC" w:rsidRPr="00582A10" w:rsidRDefault="00160AEC" w:rsidP="00160AEC">
            <w:pPr>
              <w:numPr>
                <w:ilvl w:val="0"/>
                <w:numId w:val="7"/>
              </w:numPr>
              <w:ind w:left="459"/>
              <w:rPr>
                <w:color w:val="auto"/>
              </w:rPr>
            </w:pPr>
            <w:r w:rsidRPr="00582A10">
              <w:rPr>
                <w:color w:val="auto"/>
              </w:rPr>
              <w:t>Ability to use IT to make efficiencies and drive improvement.</w:t>
            </w:r>
          </w:p>
          <w:p w:rsidR="00160AEC" w:rsidRPr="00582A10" w:rsidRDefault="00160AEC" w:rsidP="00160AEC">
            <w:pPr>
              <w:rPr>
                <w:color w:val="auto"/>
              </w:rPr>
            </w:pPr>
          </w:p>
          <w:p w:rsidR="00160AEC" w:rsidRPr="00582A10" w:rsidRDefault="00160AEC" w:rsidP="00160AEC">
            <w:pPr>
              <w:ind w:left="720"/>
              <w:rPr>
                <w:color w:val="auto"/>
              </w:rPr>
            </w:pPr>
          </w:p>
        </w:tc>
      </w:tr>
      <w:tr w:rsidR="00160AEC" w:rsidRPr="00582A10" w:rsidTr="0050516B">
        <w:trPr>
          <w:trHeight w:val="1656"/>
        </w:trPr>
        <w:tc>
          <w:tcPr>
            <w:tcW w:w="1951" w:type="dxa"/>
          </w:tcPr>
          <w:p w:rsidR="00160AEC" w:rsidRPr="00582A10" w:rsidRDefault="00160AEC" w:rsidP="00160AEC">
            <w:pPr>
              <w:rPr>
                <w:b/>
                <w:color w:val="auto"/>
                <w:sz w:val="24"/>
                <w:szCs w:val="24"/>
              </w:rPr>
            </w:pPr>
            <w:r w:rsidRPr="00582A10">
              <w:rPr>
                <w:b/>
                <w:color w:val="auto"/>
                <w:sz w:val="22"/>
                <w:szCs w:val="22"/>
              </w:rPr>
              <w:t>Other</w:t>
            </w:r>
          </w:p>
          <w:p w:rsidR="00160AEC" w:rsidRPr="00582A10" w:rsidRDefault="00160AEC" w:rsidP="00160AEC">
            <w:pPr>
              <w:rPr>
                <w:b/>
                <w:color w:val="auto"/>
                <w:sz w:val="24"/>
                <w:szCs w:val="24"/>
              </w:rPr>
            </w:pPr>
          </w:p>
          <w:p w:rsidR="00160AEC" w:rsidRPr="00582A10" w:rsidRDefault="00160AEC" w:rsidP="00160AEC">
            <w:pPr>
              <w:rPr>
                <w:b/>
                <w:color w:val="auto"/>
                <w:sz w:val="24"/>
                <w:szCs w:val="24"/>
              </w:rPr>
            </w:pPr>
          </w:p>
          <w:p w:rsidR="00160AEC" w:rsidRPr="00582A10" w:rsidRDefault="00160AEC" w:rsidP="00160AEC">
            <w:pPr>
              <w:rPr>
                <w:b/>
                <w:color w:val="auto"/>
                <w:sz w:val="24"/>
                <w:szCs w:val="24"/>
              </w:rPr>
            </w:pPr>
          </w:p>
          <w:p w:rsidR="00160AEC" w:rsidRPr="00582A10" w:rsidRDefault="00160AEC" w:rsidP="00160AEC">
            <w:pPr>
              <w:rPr>
                <w:b/>
                <w:color w:val="auto"/>
                <w:sz w:val="24"/>
                <w:szCs w:val="24"/>
              </w:rPr>
            </w:pPr>
          </w:p>
          <w:p w:rsidR="00160AEC" w:rsidRPr="00582A10" w:rsidRDefault="00160AEC" w:rsidP="00160AEC">
            <w:pPr>
              <w:rPr>
                <w:b/>
                <w:color w:val="auto"/>
                <w:sz w:val="24"/>
                <w:szCs w:val="24"/>
              </w:rPr>
            </w:pPr>
          </w:p>
        </w:tc>
        <w:tc>
          <w:tcPr>
            <w:tcW w:w="4820" w:type="dxa"/>
          </w:tcPr>
          <w:p w:rsidR="00160AEC" w:rsidRPr="00582A10" w:rsidRDefault="00160AEC" w:rsidP="00160AEC">
            <w:pPr>
              <w:numPr>
                <w:ilvl w:val="0"/>
                <w:numId w:val="6"/>
              </w:numPr>
              <w:ind w:left="426"/>
              <w:rPr>
                <w:color w:val="auto"/>
              </w:rPr>
            </w:pPr>
            <w:r w:rsidRPr="00582A10">
              <w:rPr>
                <w:color w:val="auto"/>
              </w:rPr>
              <w:t>Embrace the values of the charity and promote the vision and mission to internal and external stakeholders.</w:t>
            </w:r>
          </w:p>
          <w:p w:rsidR="00160AEC" w:rsidRPr="00582A10" w:rsidRDefault="00160AEC" w:rsidP="00160AEC">
            <w:pPr>
              <w:ind w:left="426"/>
              <w:rPr>
                <w:color w:val="auto"/>
              </w:rPr>
            </w:pPr>
          </w:p>
          <w:p w:rsidR="00160AEC" w:rsidRPr="00582A10" w:rsidRDefault="00160AEC" w:rsidP="00160AEC">
            <w:pPr>
              <w:numPr>
                <w:ilvl w:val="0"/>
                <w:numId w:val="6"/>
              </w:numPr>
              <w:ind w:left="426"/>
              <w:rPr>
                <w:color w:val="auto"/>
              </w:rPr>
            </w:pPr>
            <w:r w:rsidRPr="00582A10">
              <w:rPr>
                <w:color w:val="auto"/>
              </w:rPr>
              <w:t>Ability to influence and command confidence.</w:t>
            </w:r>
          </w:p>
          <w:p w:rsidR="00160AEC" w:rsidRPr="00582A10" w:rsidRDefault="00160AEC" w:rsidP="00160AEC">
            <w:pPr>
              <w:ind w:left="426"/>
              <w:rPr>
                <w:color w:val="auto"/>
              </w:rPr>
            </w:pPr>
          </w:p>
          <w:p w:rsidR="00160AEC" w:rsidRPr="00582A10" w:rsidRDefault="00160AEC" w:rsidP="00160AEC">
            <w:pPr>
              <w:numPr>
                <w:ilvl w:val="0"/>
                <w:numId w:val="6"/>
              </w:numPr>
              <w:ind w:left="426"/>
              <w:rPr>
                <w:color w:val="auto"/>
              </w:rPr>
            </w:pPr>
            <w:r w:rsidRPr="00582A10">
              <w:rPr>
                <w:color w:val="auto"/>
              </w:rPr>
              <w:t>Ability to actively build constructive and open relationships with networks of colleagues and regulators.</w:t>
            </w:r>
          </w:p>
          <w:p w:rsidR="00160AEC" w:rsidRPr="00582A10" w:rsidRDefault="00160AEC" w:rsidP="00160AEC">
            <w:pPr>
              <w:ind w:left="426"/>
              <w:rPr>
                <w:color w:val="auto"/>
              </w:rPr>
            </w:pPr>
          </w:p>
          <w:p w:rsidR="00160AEC" w:rsidRPr="00582A10" w:rsidRDefault="00160AEC" w:rsidP="00160AEC">
            <w:pPr>
              <w:rPr>
                <w:color w:val="auto"/>
              </w:rPr>
            </w:pPr>
          </w:p>
        </w:tc>
        <w:tc>
          <w:tcPr>
            <w:tcW w:w="3260" w:type="dxa"/>
          </w:tcPr>
          <w:p w:rsidR="00160AEC" w:rsidRPr="00582A10" w:rsidRDefault="00160AEC" w:rsidP="00337AF4">
            <w:pPr>
              <w:numPr>
                <w:ilvl w:val="0"/>
                <w:numId w:val="7"/>
              </w:numPr>
              <w:ind w:left="459" w:hanging="284"/>
              <w:rPr>
                <w:color w:val="auto"/>
              </w:rPr>
            </w:pPr>
            <w:r w:rsidRPr="00582A10">
              <w:rPr>
                <w:color w:val="auto"/>
              </w:rPr>
              <w:t>Ability to present to a wide range of audiences, integrating the issue of financial control with effective therapeutic childcare.</w:t>
            </w:r>
          </w:p>
          <w:p w:rsidR="0050516B" w:rsidRPr="00582A10" w:rsidRDefault="0050516B" w:rsidP="0050516B">
            <w:pPr>
              <w:ind w:left="459"/>
              <w:rPr>
                <w:color w:val="auto"/>
              </w:rPr>
            </w:pPr>
          </w:p>
          <w:p w:rsidR="00160AEC" w:rsidRPr="00582A10" w:rsidRDefault="00160AEC" w:rsidP="00337AF4">
            <w:pPr>
              <w:numPr>
                <w:ilvl w:val="0"/>
                <w:numId w:val="7"/>
              </w:numPr>
              <w:ind w:left="459" w:hanging="284"/>
              <w:rPr>
                <w:color w:val="auto"/>
              </w:rPr>
            </w:pPr>
            <w:r w:rsidRPr="00582A10">
              <w:rPr>
                <w:color w:val="auto"/>
              </w:rPr>
              <w:t>Ability to produce clear written reports expressing judgements cogently in writing.</w:t>
            </w:r>
          </w:p>
        </w:tc>
      </w:tr>
    </w:tbl>
    <w:p w:rsidR="0050516B" w:rsidRPr="00582A10" w:rsidRDefault="0050516B" w:rsidP="00337AF4">
      <w:pPr>
        <w:rPr>
          <w:rFonts w:cs="Frutiger-Bold"/>
          <w:b/>
          <w:bCs/>
          <w:color w:val="auto"/>
          <w:sz w:val="22"/>
          <w:szCs w:val="22"/>
        </w:rPr>
      </w:pPr>
    </w:p>
    <w:p w:rsidR="00B868CA" w:rsidRPr="00582A10" w:rsidRDefault="00B868CA" w:rsidP="00337AF4">
      <w:pPr>
        <w:rPr>
          <w:rFonts w:cs="Frutiger-Bold"/>
          <w:b/>
          <w:bCs/>
          <w:color w:val="auto"/>
          <w:sz w:val="22"/>
          <w:szCs w:val="22"/>
        </w:rPr>
      </w:pPr>
    </w:p>
    <w:p w:rsidR="00B868CA" w:rsidRPr="00582A10" w:rsidRDefault="00B868CA" w:rsidP="00337AF4">
      <w:pPr>
        <w:rPr>
          <w:rFonts w:cs="Frutiger-Bold"/>
          <w:b/>
          <w:bCs/>
          <w:color w:val="auto"/>
          <w:sz w:val="22"/>
          <w:szCs w:val="22"/>
        </w:rPr>
      </w:pPr>
    </w:p>
    <w:p w:rsidR="00B868CA" w:rsidRPr="00582A10" w:rsidRDefault="00B868CA" w:rsidP="00337AF4">
      <w:pPr>
        <w:rPr>
          <w:rFonts w:cs="Frutiger-Bold"/>
          <w:b/>
          <w:bCs/>
          <w:color w:val="auto"/>
          <w:sz w:val="22"/>
          <w:szCs w:val="22"/>
        </w:rPr>
      </w:pPr>
    </w:p>
    <w:p w:rsidR="00B868CA" w:rsidRPr="00582A10" w:rsidRDefault="00B868CA" w:rsidP="00337AF4">
      <w:pPr>
        <w:rPr>
          <w:rFonts w:cs="Frutiger-Bold"/>
          <w:b/>
          <w:bCs/>
          <w:color w:val="auto"/>
          <w:sz w:val="22"/>
          <w:szCs w:val="22"/>
        </w:rPr>
      </w:pPr>
    </w:p>
    <w:p w:rsidR="00B868CA" w:rsidRPr="00582A10" w:rsidRDefault="00B868CA" w:rsidP="00337AF4">
      <w:pPr>
        <w:rPr>
          <w:rFonts w:cs="Frutiger-Bold"/>
          <w:b/>
          <w:bCs/>
          <w:color w:val="auto"/>
          <w:sz w:val="22"/>
          <w:szCs w:val="22"/>
        </w:rPr>
      </w:pPr>
    </w:p>
    <w:p w:rsidR="00B868CA" w:rsidRPr="00582A10" w:rsidRDefault="00B868CA" w:rsidP="00337AF4">
      <w:pPr>
        <w:rPr>
          <w:rFonts w:cs="Frutiger-Bold"/>
          <w:b/>
          <w:bCs/>
          <w:color w:val="auto"/>
          <w:sz w:val="22"/>
          <w:szCs w:val="22"/>
        </w:rPr>
      </w:pPr>
    </w:p>
    <w:p w:rsidR="0050516B" w:rsidRPr="00582A10" w:rsidRDefault="0050516B" w:rsidP="00337AF4">
      <w:pPr>
        <w:rPr>
          <w:rFonts w:cs="Frutiger-Bold"/>
          <w:b/>
          <w:bCs/>
          <w:color w:val="auto"/>
          <w:sz w:val="22"/>
          <w:szCs w:val="22"/>
        </w:rPr>
      </w:pPr>
    </w:p>
    <w:p w:rsidR="00337AF4" w:rsidRPr="00582A10" w:rsidRDefault="00337AF4" w:rsidP="00337AF4">
      <w:pPr>
        <w:rPr>
          <w:rFonts w:cs="Frutiger-Bold"/>
          <w:b/>
          <w:bCs/>
          <w:color w:val="auto"/>
          <w:sz w:val="22"/>
          <w:szCs w:val="22"/>
        </w:rPr>
      </w:pPr>
      <w:r w:rsidRPr="00582A10">
        <w:rPr>
          <w:rFonts w:cs="Frutiger-Bold"/>
          <w:b/>
          <w:bCs/>
          <w:color w:val="auto"/>
          <w:sz w:val="22"/>
          <w:szCs w:val="22"/>
        </w:rPr>
        <w:lastRenderedPageBreak/>
        <w:t>Further information</w:t>
      </w:r>
    </w:p>
    <w:p w:rsidR="00B868CA" w:rsidRPr="00582A10" w:rsidRDefault="00B868CA" w:rsidP="00337AF4">
      <w:pPr>
        <w:rPr>
          <w:rFonts w:cs="Frutiger-Bold"/>
          <w:b/>
          <w:bCs/>
          <w:color w:val="auto"/>
          <w:sz w:val="22"/>
          <w:szCs w:val="22"/>
        </w:rPr>
      </w:pPr>
    </w:p>
    <w:p w:rsidR="00337AF4" w:rsidRPr="00582A10" w:rsidRDefault="00337AF4" w:rsidP="00582A10">
      <w:pPr>
        <w:jc w:val="both"/>
        <w:rPr>
          <w:rFonts w:cs="Frutiger-Bold"/>
          <w:bCs/>
          <w:color w:val="auto"/>
        </w:rPr>
      </w:pPr>
      <w:r w:rsidRPr="00582A10">
        <w:rPr>
          <w:rFonts w:cs="Frutiger-Bold"/>
          <w:bCs/>
          <w:color w:val="auto"/>
        </w:rPr>
        <w:t>This section is for guidance only and is subject to change without notice.  It provides information about some of the important terms of employment you may want to consider as well as the benefits package we typically offer.</w:t>
      </w:r>
    </w:p>
    <w:p w:rsidR="00337AF4" w:rsidRPr="00582A10" w:rsidRDefault="00337AF4" w:rsidP="00582A10">
      <w:pPr>
        <w:jc w:val="both"/>
        <w:rPr>
          <w:rFonts w:cs="Frutiger-Bold"/>
          <w:bCs/>
          <w:color w:val="auto"/>
        </w:rPr>
      </w:pPr>
    </w:p>
    <w:p w:rsidR="00337AF4" w:rsidRPr="00582A10" w:rsidRDefault="00337AF4" w:rsidP="00582A10">
      <w:pPr>
        <w:jc w:val="both"/>
        <w:rPr>
          <w:rFonts w:cs="Frutiger-Bold"/>
          <w:bCs/>
          <w:color w:val="auto"/>
          <w:u w:val="single"/>
        </w:rPr>
      </w:pPr>
      <w:r w:rsidRPr="00582A10">
        <w:rPr>
          <w:rFonts w:cs="Frutiger-Bold"/>
          <w:bCs/>
          <w:color w:val="auto"/>
          <w:u w:val="single"/>
        </w:rPr>
        <w:t>Hours of work</w:t>
      </w:r>
    </w:p>
    <w:p w:rsidR="00337AF4" w:rsidRPr="00582A10" w:rsidRDefault="00337AF4" w:rsidP="00582A10">
      <w:pPr>
        <w:jc w:val="both"/>
        <w:rPr>
          <w:rFonts w:cs="Frutiger-Bold"/>
          <w:bCs/>
          <w:color w:val="auto"/>
          <w:u w:val="single"/>
        </w:rPr>
      </w:pPr>
    </w:p>
    <w:p w:rsidR="00337AF4" w:rsidRPr="00582A10" w:rsidRDefault="00337AF4" w:rsidP="00582A10">
      <w:pPr>
        <w:jc w:val="both"/>
        <w:rPr>
          <w:rFonts w:cs="Frutiger-Bold"/>
          <w:bCs/>
          <w:color w:val="auto"/>
        </w:rPr>
      </w:pPr>
      <w:r w:rsidRPr="00582A10">
        <w:rPr>
          <w:rFonts w:cs="Frutiger-Bold"/>
          <w:bCs/>
          <w:color w:val="auto"/>
        </w:rPr>
        <w:t>This is a part-time role</w:t>
      </w:r>
      <w:r w:rsidR="00934A1E" w:rsidRPr="00582A10">
        <w:rPr>
          <w:rFonts w:cs="Frutiger-Bold"/>
          <w:bCs/>
          <w:color w:val="auto"/>
        </w:rPr>
        <w:t>,</w:t>
      </w:r>
      <w:r w:rsidRPr="00582A10">
        <w:rPr>
          <w:rFonts w:cs="Frutiger-Bold"/>
          <w:bCs/>
          <w:color w:val="auto"/>
        </w:rPr>
        <w:t xml:space="preserve"> 14 hours per week over 2 days.</w:t>
      </w:r>
    </w:p>
    <w:p w:rsidR="00337AF4" w:rsidRPr="00582A10" w:rsidRDefault="00337AF4" w:rsidP="00582A10">
      <w:pPr>
        <w:jc w:val="both"/>
        <w:rPr>
          <w:rFonts w:cs="Frutiger-Bold"/>
          <w:bCs/>
          <w:color w:val="auto"/>
        </w:rPr>
      </w:pPr>
    </w:p>
    <w:p w:rsidR="00337AF4" w:rsidRPr="00582A10" w:rsidRDefault="00337AF4" w:rsidP="00582A10">
      <w:pPr>
        <w:jc w:val="both"/>
        <w:rPr>
          <w:rFonts w:cs="Frutiger-Bold"/>
          <w:bCs/>
          <w:color w:val="auto"/>
        </w:rPr>
      </w:pPr>
      <w:r w:rsidRPr="00582A10">
        <w:rPr>
          <w:rFonts w:cs="Frutiger-Bold"/>
          <w:bCs/>
          <w:color w:val="auto"/>
          <w:u w:val="single"/>
        </w:rPr>
        <w:t>Holidays</w:t>
      </w:r>
      <w:r w:rsidRPr="00582A10">
        <w:rPr>
          <w:rFonts w:cs="Frutiger-Bold"/>
          <w:bCs/>
          <w:color w:val="auto"/>
        </w:rPr>
        <w:t xml:space="preserve"> </w:t>
      </w:r>
    </w:p>
    <w:p w:rsidR="00337AF4" w:rsidRPr="00582A10" w:rsidRDefault="00337AF4" w:rsidP="00582A10">
      <w:pPr>
        <w:jc w:val="both"/>
        <w:rPr>
          <w:rFonts w:cs="Frutiger-Bold"/>
          <w:bCs/>
          <w:color w:val="auto"/>
        </w:rPr>
      </w:pPr>
    </w:p>
    <w:p w:rsidR="00337AF4" w:rsidRPr="00582A10" w:rsidRDefault="00337AF4" w:rsidP="00582A10">
      <w:pPr>
        <w:jc w:val="both"/>
        <w:rPr>
          <w:rFonts w:cs="Frutiger-Bold"/>
          <w:bCs/>
          <w:color w:val="auto"/>
        </w:rPr>
      </w:pPr>
      <w:r w:rsidRPr="00582A10">
        <w:rPr>
          <w:rFonts w:cs="Frutiger-Bold"/>
          <w:bCs/>
          <w:color w:val="auto"/>
        </w:rPr>
        <w:t>The post attracts 25 days (pro rata) plus 8 bank holidays in a holiday year (April to March).</w:t>
      </w:r>
    </w:p>
    <w:p w:rsidR="00337AF4" w:rsidRPr="00582A10" w:rsidRDefault="00337AF4" w:rsidP="00582A10">
      <w:pPr>
        <w:jc w:val="both"/>
        <w:rPr>
          <w:rFonts w:cs="Frutiger-Bold"/>
          <w:bCs/>
          <w:color w:val="auto"/>
        </w:rPr>
      </w:pPr>
    </w:p>
    <w:p w:rsidR="00337AF4" w:rsidRPr="00582A10" w:rsidRDefault="00337AF4" w:rsidP="00582A10">
      <w:pPr>
        <w:jc w:val="both"/>
        <w:rPr>
          <w:rFonts w:cs="Frutiger-Bold"/>
          <w:bCs/>
          <w:color w:val="auto"/>
          <w:u w:val="single"/>
        </w:rPr>
      </w:pPr>
      <w:r w:rsidRPr="00582A10">
        <w:rPr>
          <w:rFonts w:cs="Frutiger-Bold"/>
          <w:bCs/>
          <w:color w:val="auto"/>
          <w:u w:val="single"/>
        </w:rPr>
        <w:t>Pensions</w:t>
      </w:r>
    </w:p>
    <w:p w:rsidR="00337AF4" w:rsidRPr="00582A10" w:rsidRDefault="00337AF4" w:rsidP="00582A10">
      <w:pPr>
        <w:jc w:val="both"/>
        <w:rPr>
          <w:rFonts w:cs="Frutiger-Bold"/>
          <w:bCs/>
          <w:color w:val="auto"/>
        </w:rPr>
      </w:pPr>
      <w:r w:rsidRPr="00582A10">
        <w:rPr>
          <w:rFonts w:cs="Frutiger-Bold"/>
          <w:bCs/>
          <w:color w:val="auto"/>
        </w:rPr>
        <w:t xml:space="preserve">You will be automatically enrolled in to the Childhood First Group Personal </w:t>
      </w:r>
    </w:p>
    <w:p w:rsidR="00337AF4" w:rsidRPr="00582A10" w:rsidRDefault="00337AF4" w:rsidP="00582A10">
      <w:pPr>
        <w:jc w:val="both"/>
        <w:rPr>
          <w:rFonts w:cs="Frutiger-Bold"/>
          <w:bCs/>
          <w:color w:val="auto"/>
        </w:rPr>
      </w:pPr>
      <w:r w:rsidRPr="00582A10">
        <w:rPr>
          <w:rFonts w:cs="Frutiger-Bold"/>
          <w:bCs/>
          <w:color w:val="auto"/>
        </w:rPr>
        <w:t>Pension Scheme pension at the minimum employee contribution as set by legislation or scheme rules (whichever is the higher) when you meet the criteria set by pension legalisation.</w:t>
      </w:r>
    </w:p>
    <w:p w:rsidR="00337AF4" w:rsidRPr="00582A10" w:rsidRDefault="00337AF4" w:rsidP="00582A10">
      <w:pPr>
        <w:jc w:val="both"/>
        <w:rPr>
          <w:rFonts w:cs="Frutiger-Bold"/>
          <w:bCs/>
          <w:color w:val="auto"/>
        </w:rPr>
      </w:pPr>
    </w:p>
    <w:p w:rsidR="00337AF4" w:rsidRPr="00582A10" w:rsidRDefault="00337AF4" w:rsidP="00582A10">
      <w:pPr>
        <w:jc w:val="both"/>
        <w:rPr>
          <w:rFonts w:cs="Frutiger-Bold"/>
          <w:bCs/>
          <w:color w:val="auto"/>
        </w:rPr>
      </w:pPr>
      <w:r w:rsidRPr="00582A10">
        <w:rPr>
          <w:rFonts w:cs="Frutiger-Bold"/>
          <w:bCs/>
          <w:color w:val="auto"/>
        </w:rPr>
        <w:t>You may increase your pension contribution to any percentage you</w:t>
      </w:r>
      <w:r w:rsidR="00400591" w:rsidRPr="00582A10">
        <w:rPr>
          <w:rFonts w:cs="Frutiger-Bold"/>
          <w:bCs/>
          <w:color w:val="auto"/>
        </w:rPr>
        <w:t xml:space="preserve"> </w:t>
      </w:r>
      <w:r w:rsidRPr="00582A10">
        <w:rPr>
          <w:rFonts w:cs="Frutiger-Bold"/>
          <w:bCs/>
          <w:color w:val="auto"/>
        </w:rPr>
        <w:t xml:space="preserve">choose. The organisation will match your contributions to a maximum of 6%.  </w:t>
      </w:r>
    </w:p>
    <w:p w:rsidR="00337AF4" w:rsidRPr="00582A10" w:rsidRDefault="00337AF4" w:rsidP="00582A10">
      <w:pPr>
        <w:jc w:val="both"/>
        <w:rPr>
          <w:rFonts w:cs="Frutiger-Bold"/>
          <w:bCs/>
          <w:color w:val="auto"/>
        </w:rPr>
      </w:pPr>
    </w:p>
    <w:p w:rsidR="00337AF4" w:rsidRPr="00582A10" w:rsidRDefault="00337AF4" w:rsidP="00582A10">
      <w:pPr>
        <w:jc w:val="both"/>
        <w:rPr>
          <w:rFonts w:cs="Frutiger-Bold"/>
          <w:bCs/>
          <w:color w:val="auto"/>
          <w:u w:val="single"/>
        </w:rPr>
      </w:pPr>
      <w:r w:rsidRPr="00582A10">
        <w:rPr>
          <w:rFonts w:cs="Frutiger-Bold"/>
          <w:bCs/>
          <w:color w:val="auto"/>
          <w:u w:val="single"/>
        </w:rPr>
        <w:t>Help with health costs</w:t>
      </w:r>
    </w:p>
    <w:p w:rsidR="00337AF4" w:rsidRPr="00582A10" w:rsidRDefault="00337AF4" w:rsidP="00582A10">
      <w:pPr>
        <w:jc w:val="both"/>
        <w:rPr>
          <w:rFonts w:cs="Frutiger-Bold"/>
          <w:bCs/>
          <w:color w:val="auto"/>
        </w:rPr>
      </w:pPr>
      <w:r w:rsidRPr="00582A10">
        <w:rPr>
          <w:rFonts w:cs="Frutiger-Bold"/>
          <w:bCs/>
          <w:color w:val="auto"/>
        </w:rPr>
        <w:t>We provide a ‘health cash back scheme’ via an insurance provider.  If you occur every day medical costs such as dentist check</w:t>
      </w:r>
      <w:r w:rsidR="00582A10">
        <w:rPr>
          <w:rFonts w:cs="Frutiger-Bold"/>
          <w:bCs/>
          <w:color w:val="auto"/>
        </w:rPr>
        <w:t>-</w:t>
      </w:r>
      <w:r w:rsidRPr="00582A10">
        <w:rPr>
          <w:rFonts w:cs="Frutiger-Bold"/>
          <w:bCs/>
          <w:color w:val="auto"/>
        </w:rPr>
        <w:t xml:space="preserve">ups, eye checks, </w:t>
      </w:r>
      <w:proofErr w:type="spellStart"/>
      <w:r w:rsidRPr="00582A10">
        <w:rPr>
          <w:rFonts w:cs="Frutiger-Bold"/>
          <w:bCs/>
          <w:color w:val="auto"/>
        </w:rPr>
        <w:t>phyiso</w:t>
      </w:r>
      <w:proofErr w:type="spellEnd"/>
      <w:r w:rsidRPr="00582A10">
        <w:rPr>
          <w:rFonts w:cs="Frutiger-Bold"/>
          <w:bCs/>
          <w:color w:val="auto"/>
        </w:rPr>
        <w:t xml:space="preserve"> you can submit receipts to the provider and get some money back.  The scheme offers around £50 a year for each of the medical cost types.</w:t>
      </w:r>
    </w:p>
    <w:p w:rsidR="00337AF4" w:rsidRPr="00582A10" w:rsidRDefault="00337AF4" w:rsidP="00582A10">
      <w:pPr>
        <w:jc w:val="both"/>
        <w:rPr>
          <w:rFonts w:cs="Frutiger-Bold"/>
          <w:bCs/>
          <w:color w:val="auto"/>
        </w:rPr>
      </w:pPr>
    </w:p>
    <w:p w:rsidR="00337AF4" w:rsidRPr="00582A10" w:rsidRDefault="00337AF4" w:rsidP="00582A10">
      <w:pPr>
        <w:jc w:val="both"/>
        <w:rPr>
          <w:rFonts w:cs="Frutiger-Bold"/>
          <w:bCs/>
          <w:color w:val="auto"/>
          <w:u w:val="single"/>
        </w:rPr>
      </w:pPr>
      <w:r w:rsidRPr="00582A10">
        <w:rPr>
          <w:rFonts w:cs="Frutiger-Bold"/>
          <w:bCs/>
          <w:color w:val="auto"/>
          <w:u w:val="single"/>
        </w:rPr>
        <w:t>Life assurance</w:t>
      </w:r>
    </w:p>
    <w:p w:rsidR="001B5FCD" w:rsidRPr="00582A10" w:rsidRDefault="00337AF4" w:rsidP="00582A10">
      <w:pPr>
        <w:jc w:val="both"/>
      </w:pPr>
      <w:r w:rsidRPr="00582A10">
        <w:rPr>
          <w:rFonts w:cs="Frutiger-Bold"/>
          <w:bCs/>
          <w:color w:val="auto"/>
        </w:rPr>
        <w:t xml:space="preserve">We provide a life assurance scheme that provides 3 times your salary should you die to the person/s you nominate.  </w:t>
      </w:r>
    </w:p>
    <w:p w:rsidR="001B5FCD" w:rsidRPr="00582A10" w:rsidRDefault="001B5FCD" w:rsidP="00582A10">
      <w:pPr>
        <w:jc w:val="both"/>
      </w:pPr>
    </w:p>
    <w:p w:rsidR="00B749DD" w:rsidRPr="00582A10" w:rsidRDefault="00B749DD" w:rsidP="00582A10">
      <w:pPr>
        <w:jc w:val="both"/>
      </w:pPr>
    </w:p>
    <w:p w:rsidR="00B749DD" w:rsidRPr="00582A10" w:rsidRDefault="00B749DD"/>
    <w:p w:rsidR="00B749DD" w:rsidRPr="00582A10" w:rsidRDefault="00B749DD"/>
    <w:p w:rsidR="00B749DD" w:rsidRPr="00582A10" w:rsidRDefault="00B749DD"/>
    <w:p w:rsidR="00B749DD" w:rsidRPr="00582A10" w:rsidRDefault="00B749DD"/>
    <w:p w:rsidR="00B749DD" w:rsidRPr="00582A10" w:rsidRDefault="00B749DD"/>
    <w:p w:rsidR="00B749DD" w:rsidRPr="00582A10" w:rsidRDefault="00B749DD"/>
    <w:p w:rsidR="00230555" w:rsidRPr="00582A10" w:rsidRDefault="00230555"/>
    <w:p w:rsidR="00230555" w:rsidRPr="00582A10" w:rsidRDefault="00230555"/>
    <w:p w:rsidR="00230555" w:rsidRPr="00582A10" w:rsidRDefault="00230555"/>
    <w:p w:rsidR="00230555" w:rsidRPr="00582A10" w:rsidRDefault="00230555"/>
    <w:p w:rsidR="00230555" w:rsidRPr="00582A10" w:rsidRDefault="00230555"/>
    <w:p w:rsidR="00230555" w:rsidRPr="00582A10" w:rsidRDefault="00230555"/>
    <w:p w:rsidR="00230555" w:rsidRPr="00582A10" w:rsidRDefault="00230555"/>
    <w:p w:rsidR="00230555" w:rsidRPr="00582A10" w:rsidRDefault="00230555"/>
    <w:p w:rsidR="00230555" w:rsidRPr="00582A10" w:rsidRDefault="00230555"/>
    <w:p w:rsidR="00230555" w:rsidRPr="00582A10" w:rsidRDefault="00230555"/>
    <w:p w:rsidR="00230555" w:rsidRPr="00582A10" w:rsidRDefault="00230555"/>
    <w:p w:rsidR="00230555" w:rsidRPr="00582A10" w:rsidRDefault="00230555"/>
    <w:p w:rsidR="00230555" w:rsidRPr="00582A10" w:rsidRDefault="00230555"/>
    <w:p w:rsidR="00230555" w:rsidRPr="00582A10" w:rsidRDefault="00230555"/>
    <w:p w:rsidR="00230555" w:rsidRPr="00582A10" w:rsidRDefault="00230555"/>
    <w:p w:rsidR="00230555" w:rsidRPr="00582A10" w:rsidRDefault="00230555" w:rsidP="00230555">
      <w:pPr>
        <w:rPr>
          <w:rFonts w:cs="Frutiger-Bold"/>
          <w:b/>
          <w:bCs/>
          <w:color w:val="auto"/>
          <w:sz w:val="22"/>
          <w:szCs w:val="22"/>
        </w:rPr>
      </w:pPr>
      <w:r w:rsidRPr="00582A10">
        <w:rPr>
          <w:rFonts w:cs="Frutiger-Bold"/>
          <w:b/>
          <w:bCs/>
          <w:color w:val="auto"/>
          <w:sz w:val="22"/>
          <w:szCs w:val="22"/>
        </w:rPr>
        <w:lastRenderedPageBreak/>
        <w:t xml:space="preserve">Safeguarding Children: </w:t>
      </w:r>
      <w:r w:rsidRPr="00582A10">
        <w:rPr>
          <w:rFonts w:cs="Frutiger-Light"/>
          <w:b/>
          <w:color w:val="auto"/>
          <w:sz w:val="22"/>
          <w:szCs w:val="22"/>
        </w:rPr>
        <w:t>Information for employment candidates Safeguarding and Promoting Welfare</w:t>
      </w:r>
    </w:p>
    <w:p w:rsidR="00230555" w:rsidRPr="00582A10" w:rsidRDefault="00230555" w:rsidP="00230555">
      <w:pPr>
        <w:autoSpaceDE w:val="0"/>
        <w:autoSpaceDN w:val="0"/>
        <w:adjustRightInd w:val="0"/>
        <w:jc w:val="both"/>
        <w:rPr>
          <w:rFonts w:cs="Frutiger-Roman"/>
          <w:color w:val="auto"/>
        </w:rPr>
      </w:pPr>
      <w:r w:rsidRPr="00582A10">
        <w:rPr>
          <w:rFonts w:cs="Frutiger-Roman"/>
          <w:color w:val="auto"/>
        </w:rPr>
        <w:t xml:space="preserve">Childhood </w:t>
      </w:r>
      <w:proofErr w:type="gramStart"/>
      <w:r w:rsidRPr="00582A10">
        <w:rPr>
          <w:rFonts w:cs="Frutiger-Roman"/>
          <w:color w:val="auto"/>
        </w:rPr>
        <w:t>First</w:t>
      </w:r>
      <w:proofErr w:type="gramEnd"/>
      <w:r w:rsidRPr="00582A10">
        <w:rPr>
          <w:rFonts w:cs="Frutiger-Roman"/>
          <w:color w:val="auto"/>
        </w:rPr>
        <w:t xml:space="preserve"> is committed at every level to safeguarding and promoting children’s welfare. We take seriously our duty to protect every child from abuse and maltreatment and to prevent impairment of children’s health or development.</w:t>
      </w:r>
    </w:p>
    <w:p w:rsidR="00230555" w:rsidRPr="00582A10" w:rsidRDefault="00230555" w:rsidP="00230555">
      <w:pPr>
        <w:autoSpaceDE w:val="0"/>
        <w:autoSpaceDN w:val="0"/>
        <w:adjustRightInd w:val="0"/>
        <w:jc w:val="both"/>
        <w:rPr>
          <w:rFonts w:cs="Frutiger-Roman"/>
          <w:color w:val="auto"/>
        </w:rPr>
      </w:pPr>
    </w:p>
    <w:p w:rsidR="00230555" w:rsidRPr="00582A10" w:rsidRDefault="00230555" w:rsidP="00230555">
      <w:pPr>
        <w:autoSpaceDE w:val="0"/>
        <w:autoSpaceDN w:val="0"/>
        <w:adjustRightInd w:val="0"/>
        <w:jc w:val="both"/>
        <w:rPr>
          <w:rFonts w:cs="Frutiger-Roman"/>
          <w:color w:val="auto"/>
        </w:rPr>
      </w:pPr>
      <w:r w:rsidRPr="00582A10">
        <w:rPr>
          <w:rFonts w:cs="Frutiger-Roman"/>
          <w:color w:val="auto"/>
        </w:rPr>
        <w:t>The safeguarding and welfare of the children is considered within the context of their relationships with others and from within a culture of listening to, and engaging in dialogue with children and seeking their views about all aspects of their lives and their care</w:t>
      </w:r>
    </w:p>
    <w:p w:rsidR="00230555" w:rsidRPr="00582A10" w:rsidRDefault="00230555" w:rsidP="00230555">
      <w:pPr>
        <w:autoSpaceDE w:val="0"/>
        <w:autoSpaceDN w:val="0"/>
        <w:adjustRightInd w:val="0"/>
        <w:jc w:val="both"/>
        <w:rPr>
          <w:rFonts w:cs="Frutiger-Roman"/>
          <w:color w:val="auto"/>
        </w:rPr>
      </w:pPr>
    </w:p>
    <w:p w:rsidR="00230555" w:rsidRPr="00582A10" w:rsidRDefault="00230555" w:rsidP="00230555">
      <w:pPr>
        <w:autoSpaceDE w:val="0"/>
        <w:autoSpaceDN w:val="0"/>
        <w:adjustRightInd w:val="0"/>
        <w:jc w:val="both"/>
        <w:rPr>
          <w:rFonts w:cs="Frutiger-Roman"/>
          <w:color w:val="auto"/>
        </w:rPr>
      </w:pPr>
      <w:r w:rsidRPr="00582A10">
        <w:rPr>
          <w:rFonts w:cs="Frutiger-Roman"/>
          <w:color w:val="auto"/>
        </w:rPr>
        <w:t xml:space="preserve">Child Protection is a part of safeguarding and promoting welfare. We understand it as the activity undertaken to protect specific children who are suffering, or are at risk of suffering, significant harm. Children who receive a service from Childhood First have suffered significant harm or have been at risk of doing so and remain vulnerable especially as children who live away from home. </w:t>
      </w:r>
    </w:p>
    <w:p w:rsidR="00230555" w:rsidRPr="00582A10" w:rsidRDefault="00230555" w:rsidP="00230555">
      <w:pPr>
        <w:autoSpaceDE w:val="0"/>
        <w:autoSpaceDN w:val="0"/>
        <w:adjustRightInd w:val="0"/>
        <w:jc w:val="both"/>
        <w:rPr>
          <w:rFonts w:cs="Myriad-Roman"/>
          <w:color w:val="auto"/>
          <w:sz w:val="22"/>
          <w:szCs w:val="22"/>
        </w:rPr>
      </w:pPr>
    </w:p>
    <w:p w:rsidR="00230555" w:rsidRPr="00582A10" w:rsidRDefault="00230555" w:rsidP="00230555">
      <w:pPr>
        <w:jc w:val="both"/>
        <w:rPr>
          <w:rFonts w:cs="Frutiger-Light"/>
          <w:b/>
          <w:color w:val="auto"/>
          <w:sz w:val="22"/>
          <w:szCs w:val="22"/>
        </w:rPr>
      </w:pPr>
      <w:r w:rsidRPr="00582A10">
        <w:rPr>
          <w:rFonts w:cs="Frutiger-Light"/>
          <w:b/>
          <w:color w:val="auto"/>
          <w:sz w:val="22"/>
          <w:szCs w:val="22"/>
        </w:rPr>
        <w:t>Working together to Safeguard Children 2018</w:t>
      </w:r>
    </w:p>
    <w:p w:rsidR="00230555" w:rsidRPr="00582A10" w:rsidRDefault="00230555" w:rsidP="00230555">
      <w:pPr>
        <w:autoSpaceDE w:val="0"/>
        <w:autoSpaceDN w:val="0"/>
        <w:adjustRightInd w:val="0"/>
        <w:jc w:val="both"/>
        <w:rPr>
          <w:rFonts w:cs="Frutiger-Roman"/>
          <w:color w:val="auto"/>
        </w:rPr>
      </w:pPr>
      <w:r w:rsidRPr="00582A10">
        <w:rPr>
          <w:rFonts w:cs="Frutiger-Roman"/>
          <w:color w:val="auto"/>
        </w:rPr>
        <w:t xml:space="preserve">All Childhood First policies are written in accordance with the relevant key legislation. The child protection policy is written with particular reference to Working Together to Safeguard Children 2018. This consists of statutory guidance (part 1) and non-statutory guidance (part 2) and all Directors in the organisation are aware of the importance of this document and guided to use it with their staff teams. </w:t>
      </w:r>
    </w:p>
    <w:p w:rsidR="00230555" w:rsidRPr="00582A10" w:rsidRDefault="00230555" w:rsidP="00230555">
      <w:pPr>
        <w:jc w:val="both"/>
        <w:rPr>
          <w:color w:val="auto"/>
          <w:sz w:val="22"/>
          <w:szCs w:val="22"/>
        </w:rPr>
      </w:pPr>
    </w:p>
    <w:p w:rsidR="00230555" w:rsidRPr="00582A10" w:rsidRDefault="00230555" w:rsidP="00230555">
      <w:pPr>
        <w:jc w:val="both"/>
        <w:rPr>
          <w:rFonts w:cs="Frutiger-Light"/>
          <w:b/>
          <w:color w:val="auto"/>
          <w:sz w:val="22"/>
          <w:szCs w:val="22"/>
        </w:rPr>
      </w:pPr>
      <w:r w:rsidRPr="00582A10">
        <w:rPr>
          <w:rFonts w:cs="Frutiger-Light"/>
          <w:b/>
          <w:color w:val="auto"/>
          <w:sz w:val="22"/>
          <w:szCs w:val="22"/>
        </w:rPr>
        <w:t>Accountability</w:t>
      </w:r>
    </w:p>
    <w:p w:rsidR="00230555" w:rsidRPr="00582A10" w:rsidRDefault="00230555" w:rsidP="00230555">
      <w:pPr>
        <w:autoSpaceDE w:val="0"/>
        <w:autoSpaceDN w:val="0"/>
        <w:adjustRightInd w:val="0"/>
        <w:jc w:val="both"/>
        <w:rPr>
          <w:rFonts w:cs="Frutiger-Roman"/>
          <w:color w:val="auto"/>
        </w:rPr>
      </w:pPr>
      <w:r w:rsidRPr="00582A10">
        <w:rPr>
          <w:rFonts w:cs="Frutiger-Roman"/>
          <w:color w:val="auto"/>
        </w:rPr>
        <w:t xml:space="preserve">Childhood </w:t>
      </w:r>
      <w:proofErr w:type="gramStart"/>
      <w:r w:rsidRPr="00582A10">
        <w:rPr>
          <w:rFonts w:cs="Frutiger-Roman"/>
          <w:color w:val="auto"/>
        </w:rPr>
        <w:t>First</w:t>
      </w:r>
      <w:proofErr w:type="gramEnd"/>
      <w:r w:rsidRPr="00582A10">
        <w:rPr>
          <w:rFonts w:cs="Frutiger-Roman"/>
          <w:color w:val="auto"/>
        </w:rPr>
        <w:t xml:space="preserve"> has a clear line of accountability in each of its services up to the Director/Registered Manager of the service. Each Director is line managed by the Chief Executive (also the Responsible Individual for the organisation). The Executive is accountable to the Board of Trustees.</w:t>
      </w:r>
    </w:p>
    <w:p w:rsidR="00230555" w:rsidRPr="00582A10" w:rsidRDefault="00230555" w:rsidP="00230555">
      <w:pPr>
        <w:autoSpaceDE w:val="0"/>
        <w:autoSpaceDN w:val="0"/>
        <w:adjustRightInd w:val="0"/>
        <w:jc w:val="both"/>
        <w:rPr>
          <w:rFonts w:cs="Frutiger-Roman"/>
          <w:color w:val="auto"/>
        </w:rPr>
      </w:pPr>
    </w:p>
    <w:p w:rsidR="00230555" w:rsidRPr="00582A10" w:rsidRDefault="00230555" w:rsidP="00230555">
      <w:pPr>
        <w:autoSpaceDE w:val="0"/>
        <w:autoSpaceDN w:val="0"/>
        <w:adjustRightInd w:val="0"/>
        <w:jc w:val="both"/>
        <w:rPr>
          <w:rFonts w:cs="Frutiger-Roman"/>
          <w:color w:val="auto"/>
        </w:rPr>
      </w:pPr>
      <w:r w:rsidRPr="00582A10">
        <w:rPr>
          <w:rFonts w:cs="Frutiger-Roman"/>
          <w:color w:val="auto"/>
        </w:rPr>
        <w:t xml:space="preserve">Every member of the organisation has a duty to report Child Protection concerns to their line manager or somebody higher. Immediate steps must be taken to prevent the child from harm or further harm. These should be agreed with the most senior person available. It is the responsibility of the Registered Manager or Responsible Person (or their deputies) to instigate a Child Protection investigation where necessary and to ensure that all the necessary people are informed. This will include the child’s social worker and parents; the police if necessary; the Local safeguarding Children Board (of the appropriate area) where the alleged abuser works with children. </w:t>
      </w:r>
    </w:p>
    <w:p w:rsidR="00230555" w:rsidRPr="00582A10" w:rsidRDefault="00230555" w:rsidP="00230555">
      <w:pPr>
        <w:autoSpaceDE w:val="0"/>
        <w:autoSpaceDN w:val="0"/>
        <w:adjustRightInd w:val="0"/>
        <w:jc w:val="both"/>
        <w:rPr>
          <w:rFonts w:cs="Frutiger-Roman"/>
          <w:color w:val="auto"/>
        </w:rPr>
      </w:pPr>
      <w:r w:rsidRPr="00582A10">
        <w:rPr>
          <w:rFonts w:cs="Frutiger-Roman"/>
          <w:color w:val="auto"/>
        </w:rPr>
        <w:t xml:space="preserve">The ongoing systems of training, supervision, and consultancy, in  group forums and individual sessions, work together to ensure that all employees of Childhood First are clear about their responsibility to work together to safeguard children. These systems ensure that all remain aware of policy and practice areas which impact on our joint ability to safeguard children. </w:t>
      </w:r>
    </w:p>
    <w:p w:rsidR="00230555" w:rsidRPr="00582A10" w:rsidRDefault="00230555" w:rsidP="00230555">
      <w:pPr>
        <w:autoSpaceDE w:val="0"/>
        <w:autoSpaceDN w:val="0"/>
        <w:adjustRightInd w:val="0"/>
        <w:jc w:val="both"/>
        <w:rPr>
          <w:rFonts w:cs="Frutiger-Roman"/>
          <w:color w:val="auto"/>
        </w:rPr>
      </w:pPr>
      <w:r w:rsidRPr="00582A10">
        <w:rPr>
          <w:rFonts w:cs="Frutiger-Roman"/>
          <w:color w:val="auto"/>
        </w:rPr>
        <w:t xml:space="preserve">All staff </w:t>
      </w:r>
      <w:proofErr w:type="gramStart"/>
      <w:r w:rsidRPr="00582A10">
        <w:rPr>
          <w:rFonts w:cs="Frutiger-Roman"/>
          <w:color w:val="auto"/>
        </w:rPr>
        <w:t>are</w:t>
      </w:r>
      <w:proofErr w:type="gramEnd"/>
      <w:r w:rsidRPr="00582A10">
        <w:rPr>
          <w:rFonts w:cs="Frutiger-Roman"/>
          <w:color w:val="auto"/>
        </w:rPr>
        <w:t xml:space="preserve"> reminded that they must remain alert to the potential indicators of abuse or neglect and to the risks that individual abusers, or potential abusers, may pose to children.</w:t>
      </w:r>
    </w:p>
    <w:p w:rsidR="00230555" w:rsidRPr="00582A10" w:rsidRDefault="00230555" w:rsidP="00230555">
      <w:pPr>
        <w:jc w:val="both"/>
        <w:rPr>
          <w:color w:val="auto"/>
          <w:sz w:val="22"/>
          <w:szCs w:val="22"/>
        </w:rPr>
      </w:pPr>
    </w:p>
    <w:p w:rsidR="00230555" w:rsidRPr="00582A10" w:rsidRDefault="00230555" w:rsidP="00230555">
      <w:pPr>
        <w:jc w:val="both"/>
        <w:rPr>
          <w:rFonts w:cs="Frutiger-Light"/>
          <w:b/>
          <w:color w:val="auto"/>
          <w:sz w:val="22"/>
          <w:szCs w:val="22"/>
        </w:rPr>
      </w:pPr>
      <w:r w:rsidRPr="00582A10">
        <w:rPr>
          <w:rFonts w:cs="Frutiger-Light"/>
          <w:b/>
          <w:color w:val="auto"/>
          <w:sz w:val="22"/>
          <w:szCs w:val="22"/>
        </w:rPr>
        <w:t>Inter-agency working</w:t>
      </w:r>
    </w:p>
    <w:p w:rsidR="00230555" w:rsidRPr="00582A10" w:rsidRDefault="00230555" w:rsidP="00230555">
      <w:pPr>
        <w:autoSpaceDE w:val="0"/>
        <w:autoSpaceDN w:val="0"/>
        <w:adjustRightInd w:val="0"/>
        <w:jc w:val="both"/>
        <w:rPr>
          <w:rFonts w:cs="Frutiger-Roman"/>
          <w:color w:val="auto"/>
        </w:rPr>
      </w:pPr>
      <w:r w:rsidRPr="00582A10">
        <w:rPr>
          <w:rFonts w:cs="Frutiger-Roman"/>
          <w:color w:val="auto"/>
        </w:rPr>
        <w:t xml:space="preserve">Childhood </w:t>
      </w:r>
      <w:proofErr w:type="gramStart"/>
      <w:r w:rsidRPr="00582A10">
        <w:rPr>
          <w:rFonts w:cs="Frutiger-Roman"/>
          <w:color w:val="auto"/>
        </w:rPr>
        <w:t>First</w:t>
      </w:r>
      <w:proofErr w:type="gramEnd"/>
      <w:r w:rsidRPr="00582A10">
        <w:rPr>
          <w:rFonts w:cs="Frutiger-Roman"/>
          <w:color w:val="auto"/>
        </w:rPr>
        <w:t xml:space="preserve"> is committed to working in partnership with local authorities and other agencies to prevent and protect children from abuse. Good inter-agency co-operation and communication are the essential bases for carrying out child care and child protection. We co-operate with all statutory and other professional agencies in the spirit of protecting children.</w:t>
      </w:r>
    </w:p>
    <w:p w:rsidR="00230555" w:rsidRPr="00582A10" w:rsidRDefault="00230555" w:rsidP="00230555">
      <w:pPr>
        <w:autoSpaceDE w:val="0"/>
        <w:autoSpaceDN w:val="0"/>
        <w:adjustRightInd w:val="0"/>
        <w:jc w:val="both"/>
        <w:rPr>
          <w:rFonts w:cs="Frutiger-Roman"/>
          <w:color w:val="auto"/>
          <w:sz w:val="22"/>
          <w:szCs w:val="22"/>
        </w:rPr>
      </w:pPr>
    </w:p>
    <w:p w:rsidR="00230555" w:rsidRPr="00582A10" w:rsidRDefault="00230555" w:rsidP="00230555">
      <w:pPr>
        <w:autoSpaceDE w:val="0"/>
        <w:autoSpaceDN w:val="0"/>
        <w:adjustRightInd w:val="0"/>
        <w:jc w:val="both"/>
        <w:rPr>
          <w:rFonts w:cs="Frutiger-Roman"/>
          <w:color w:val="auto"/>
        </w:rPr>
      </w:pPr>
      <w:r w:rsidRPr="00582A10">
        <w:rPr>
          <w:rFonts w:cs="Frutiger-Roman"/>
          <w:color w:val="auto"/>
        </w:rPr>
        <w:t xml:space="preserve">Child Protection procedures in each place of work are consistent with local policies and agreed with the Local Safeguarding Children Board. The Registered Manager of each </w:t>
      </w:r>
      <w:r w:rsidRPr="00582A10">
        <w:rPr>
          <w:rFonts w:cs="Frutiger-Roman"/>
          <w:color w:val="auto"/>
        </w:rPr>
        <w:lastRenderedPageBreak/>
        <w:t>facility will ensure that all staff have access to these procedures and are provided with regular Child Protection training commensurate with their role. All induction training includes Child Protection.</w:t>
      </w:r>
    </w:p>
    <w:p w:rsidR="00230555" w:rsidRPr="00582A10" w:rsidRDefault="00230555" w:rsidP="00230555">
      <w:pPr>
        <w:autoSpaceDE w:val="0"/>
        <w:autoSpaceDN w:val="0"/>
        <w:adjustRightInd w:val="0"/>
        <w:jc w:val="both"/>
        <w:rPr>
          <w:rFonts w:cs="Frutiger-Roman"/>
          <w:color w:val="auto"/>
        </w:rPr>
      </w:pPr>
      <w:r w:rsidRPr="00582A10">
        <w:rPr>
          <w:rFonts w:cs="Frutiger-Roman"/>
          <w:color w:val="auto"/>
        </w:rPr>
        <w:t xml:space="preserve">Events and Notifications under Schedule 5 of Children’s Homes Regulations are sent to the required authorities as well as to the Chief Executive and (Responsible Person). </w:t>
      </w:r>
    </w:p>
    <w:p w:rsidR="00230555" w:rsidRPr="00582A10" w:rsidRDefault="00230555" w:rsidP="00230555">
      <w:pPr>
        <w:autoSpaceDE w:val="0"/>
        <w:autoSpaceDN w:val="0"/>
        <w:adjustRightInd w:val="0"/>
        <w:jc w:val="both"/>
        <w:rPr>
          <w:rFonts w:cs="Frutiger-Roman"/>
          <w:color w:val="auto"/>
        </w:rPr>
      </w:pPr>
    </w:p>
    <w:p w:rsidR="00230555" w:rsidRPr="00582A10" w:rsidRDefault="00230555" w:rsidP="00230555">
      <w:pPr>
        <w:autoSpaceDE w:val="0"/>
        <w:autoSpaceDN w:val="0"/>
        <w:adjustRightInd w:val="0"/>
        <w:jc w:val="both"/>
        <w:rPr>
          <w:rFonts w:cs="Frutiger-Roman"/>
          <w:color w:val="auto"/>
        </w:rPr>
      </w:pPr>
      <w:r w:rsidRPr="00582A10">
        <w:rPr>
          <w:rFonts w:cs="Frutiger-Roman"/>
          <w:color w:val="auto"/>
        </w:rPr>
        <w:t>All concerns of a Child Protection nature will be referred by the Registered Manager/Director to the Local Authority Children’s Social care team.</w:t>
      </w:r>
    </w:p>
    <w:p w:rsidR="00230555" w:rsidRPr="00582A10" w:rsidRDefault="00230555" w:rsidP="00230555">
      <w:pPr>
        <w:jc w:val="both"/>
        <w:rPr>
          <w:color w:val="auto"/>
          <w:sz w:val="22"/>
          <w:szCs w:val="22"/>
          <w:lang w:eastAsia="en-US"/>
        </w:rPr>
      </w:pPr>
    </w:p>
    <w:p w:rsidR="00230555" w:rsidRPr="00582A10" w:rsidRDefault="00230555" w:rsidP="00230555">
      <w:pPr>
        <w:jc w:val="both"/>
        <w:rPr>
          <w:rFonts w:cs="Frutiger-Light"/>
          <w:b/>
          <w:color w:val="auto"/>
          <w:sz w:val="22"/>
          <w:szCs w:val="22"/>
        </w:rPr>
      </w:pPr>
      <w:r w:rsidRPr="00582A10">
        <w:rPr>
          <w:rFonts w:cs="Frutiger-Light"/>
          <w:b/>
          <w:color w:val="auto"/>
          <w:sz w:val="22"/>
          <w:szCs w:val="22"/>
        </w:rPr>
        <w:t>Local Children’s Safeguarding Boards</w:t>
      </w:r>
    </w:p>
    <w:p w:rsidR="00230555" w:rsidRPr="00582A10" w:rsidRDefault="00230555" w:rsidP="00230555">
      <w:pPr>
        <w:autoSpaceDE w:val="0"/>
        <w:autoSpaceDN w:val="0"/>
        <w:adjustRightInd w:val="0"/>
        <w:jc w:val="both"/>
        <w:rPr>
          <w:rFonts w:cs="Frutiger-Roman"/>
          <w:color w:val="auto"/>
        </w:rPr>
      </w:pPr>
      <w:r w:rsidRPr="00582A10">
        <w:rPr>
          <w:rFonts w:cs="Frutiger-Roman"/>
          <w:color w:val="auto"/>
        </w:rPr>
        <w:t xml:space="preserve">Local Children’s Safeguarding Boards are the key statutory mechanisms for ensuring safeguarding and protection of children.  Their roles include agreeing how relevant organisations (like Local Authorities, providers of residential care like ours) will co-operate to do this and ensuring effectiveness including training and increasing understanding of Safeguarding issues. It is their job to ensure that children and adults know who to contact if they have a concern that a child is being harmed. They are particular concerned with children who are vulnerable to abuse in the ways the children we work with are. </w:t>
      </w:r>
    </w:p>
    <w:p w:rsidR="00230555" w:rsidRPr="00582A10" w:rsidRDefault="00230555" w:rsidP="00230555">
      <w:pPr>
        <w:jc w:val="both"/>
        <w:rPr>
          <w:color w:val="auto"/>
          <w:sz w:val="22"/>
          <w:szCs w:val="22"/>
          <w:lang w:eastAsia="en-US"/>
        </w:rPr>
      </w:pPr>
    </w:p>
    <w:p w:rsidR="00230555" w:rsidRPr="00582A10" w:rsidRDefault="00230555" w:rsidP="00230555">
      <w:pPr>
        <w:jc w:val="both"/>
        <w:rPr>
          <w:rFonts w:cs="Frutiger-Light"/>
          <w:b/>
          <w:color w:val="auto"/>
          <w:sz w:val="22"/>
          <w:szCs w:val="22"/>
        </w:rPr>
      </w:pPr>
      <w:r w:rsidRPr="00582A10">
        <w:rPr>
          <w:rFonts w:cs="Frutiger-Light"/>
          <w:b/>
          <w:color w:val="auto"/>
          <w:sz w:val="22"/>
          <w:szCs w:val="22"/>
        </w:rPr>
        <w:t>Recruitment and HR procedures</w:t>
      </w:r>
    </w:p>
    <w:p w:rsidR="00230555" w:rsidRPr="00582A10" w:rsidRDefault="00230555" w:rsidP="00230555">
      <w:pPr>
        <w:autoSpaceDE w:val="0"/>
        <w:autoSpaceDN w:val="0"/>
        <w:adjustRightInd w:val="0"/>
        <w:jc w:val="both"/>
        <w:rPr>
          <w:rFonts w:cs="Frutiger-Roman"/>
          <w:color w:val="auto"/>
        </w:rPr>
      </w:pPr>
      <w:r w:rsidRPr="00582A10">
        <w:rPr>
          <w:rFonts w:cs="Frutiger-Roman"/>
          <w:color w:val="auto"/>
        </w:rPr>
        <w:t xml:space="preserve">Childhood </w:t>
      </w:r>
      <w:proofErr w:type="gramStart"/>
      <w:r w:rsidRPr="00582A10">
        <w:rPr>
          <w:rFonts w:cs="Frutiger-Roman"/>
          <w:color w:val="auto"/>
        </w:rPr>
        <w:t>First</w:t>
      </w:r>
      <w:proofErr w:type="gramEnd"/>
      <w:r w:rsidRPr="00582A10">
        <w:rPr>
          <w:rFonts w:cs="Frutiger-Roman"/>
          <w:color w:val="auto"/>
        </w:rPr>
        <w:t xml:space="preserve"> has comprehensive recruitment and selection procedures; supervision and appraisal, disciplinary and whistleblowing procedures which must be complied with at all times. </w:t>
      </w:r>
    </w:p>
    <w:p w:rsidR="00230555" w:rsidRPr="00582A10" w:rsidRDefault="00230555" w:rsidP="00230555">
      <w:pPr>
        <w:jc w:val="both"/>
        <w:rPr>
          <w:rFonts w:cs="Myriad-Roman"/>
          <w:color w:val="auto"/>
          <w:sz w:val="22"/>
          <w:szCs w:val="22"/>
          <w:lang w:eastAsia="en-US"/>
        </w:rPr>
      </w:pPr>
    </w:p>
    <w:p w:rsidR="00230555" w:rsidRPr="00582A10" w:rsidRDefault="00230555" w:rsidP="00230555">
      <w:pPr>
        <w:jc w:val="both"/>
        <w:rPr>
          <w:rFonts w:cs="Frutiger-Light"/>
          <w:b/>
          <w:color w:val="auto"/>
          <w:sz w:val="22"/>
          <w:szCs w:val="22"/>
        </w:rPr>
      </w:pPr>
      <w:r w:rsidRPr="00582A10">
        <w:rPr>
          <w:rFonts w:cs="Frutiger-Light"/>
          <w:b/>
          <w:color w:val="auto"/>
          <w:sz w:val="22"/>
          <w:szCs w:val="22"/>
        </w:rPr>
        <w:t>Training</w:t>
      </w:r>
    </w:p>
    <w:p w:rsidR="00230555" w:rsidRPr="00582A10" w:rsidRDefault="00230555" w:rsidP="00230555">
      <w:pPr>
        <w:autoSpaceDE w:val="0"/>
        <w:autoSpaceDN w:val="0"/>
        <w:adjustRightInd w:val="0"/>
        <w:jc w:val="both"/>
        <w:rPr>
          <w:rFonts w:cs="Frutiger-Roman"/>
          <w:color w:val="auto"/>
        </w:rPr>
      </w:pPr>
      <w:r w:rsidRPr="00582A10">
        <w:rPr>
          <w:rFonts w:cs="Frutiger-Roman"/>
          <w:color w:val="auto"/>
        </w:rPr>
        <w:t>All staff members undertake appropriate Child Protection training starting at basic induction, and including refresher training at regular intervals.</w:t>
      </w:r>
    </w:p>
    <w:p w:rsidR="00230555" w:rsidRPr="00582A10" w:rsidRDefault="00230555" w:rsidP="00230555">
      <w:pPr>
        <w:spacing w:line="260" w:lineRule="exact"/>
        <w:jc w:val="both"/>
        <w:rPr>
          <w:color w:val="auto"/>
          <w:sz w:val="22"/>
          <w:szCs w:val="22"/>
          <w:lang w:eastAsia="en-US"/>
        </w:rPr>
      </w:pPr>
    </w:p>
    <w:p w:rsidR="00230555" w:rsidRPr="00582A10" w:rsidRDefault="00230555" w:rsidP="00230555">
      <w:pPr>
        <w:rPr>
          <w:rFonts w:cs="Frutiger-Bold"/>
          <w:b/>
          <w:bCs/>
          <w:color w:val="auto"/>
          <w:sz w:val="22"/>
          <w:szCs w:val="22"/>
        </w:rPr>
      </w:pPr>
    </w:p>
    <w:p w:rsidR="00230555" w:rsidRPr="00582A10" w:rsidRDefault="00230555" w:rsidP="00230555">
      <w:pPr>
        <w:rPr>
          <w:rFonts w:cs="Frutiger-Bold"/>
          <w:b/>
          <w:bCs/>
          <w:color w:val="auto"/>
          <w:sz w:val="22"/>
          <w:szCs w:val="22"/>
        </w:rPr>
      </w:pPr>
    </w:p>
    <w:p w:rsidR="00230555" w:rsidRPr="00582A10" w:rsidRDefault="00230555" w:rsidP="00230555">
      <w:pPr>
        <w:rPr>
          <w:rFonts w:cs="Frutiger-Bold"/>
          <w:b/>
          <w:bCs/>
          <w:color w:val="auto"/>
          <w:sz w:val="22"/>
          <w:szCs w:val="22"/>
        </w:rPr>
      </w:pPr>
    </w:p>
    <w:p w:rsidR="00230555" w:rsidRPr="00582A10" w:rsidRDefault="00230555" w:rsidP="00230555">
      <w:pPr>
        <w:rPr>
          <w:rFonts w:cs="Frutiger-Bold"/>
          <w:b/>
          <w:bCs/>
          <w:color w:val="auto"/>
          <w:sz w:val="22"/>
          <w:szCs w:val="22"/>
        </w:rPr>
      </w:pPr>
    </w:p>
    <w:p w:rsidR="00230555" w:rsidRPr="00582A10" w:rsidRDefault="00230555" w:rsidP="00230555">
      <w:pPr>
        <w:rPr>
          <w:rFonts w:cs="Frutiger-Bold"/>
          <w:b/>
          <w:bCs/>
          <w:color w:val="auto"/>
          <w:sz w:val="22"/>
          <w:szCs w:val="22"/>
        </w:rPr>
      </w:pPr>
    </w:p>
    <w:p w:rsidR="00230555" w:rsidRPr="00582A10" w:rsidRDefault="00230555" w:rsidP="00230555">
      <w:pPr>
        <w:rPr>
          <w:rFonts w:cs="Frutiger-Bold"/>
          <w:b/>
          <w:bCs/>
          <w:color w:val="auto"/>
          <w:sz w:val="22"/>
          <w:szCs w:val="22"/>
        </w:rPr>
      </w:pPr>
    </w:p>
    <w:p w:rsidR="00230555" w:rsidRPr="00582A10" w:rsidRDefault="00230555" w:rsidP="00230555">
      <w:pPr>
        <w:rPr>
          <w:rFonts w:cs="Frutiger-Bold"/>
          <w:b/>
          <w:bCs/>
          <w:color w:val="auto"/>
          <w:sz w:val="22"/>
          <w:szCs w:val="22"/>
        </w:rPr>
      </w:pPr>
    </w:p>
    <w:p w:rsidR="00230555" w:rsidRPr="00582A10" w:rsidRDefault="00230555" w:rsidP="00230555">
      <w:pPr>
        <w:rPr>
          <w:rFonts w:cs="Frutiger-Bold"/>
          <w:b/>
          <w:bCs/>
          <w:color w:val="auto"/>
          <w:sz w:val="22"/>
          <w:szCs w:val="22"/>
        </w:rPr>
      </w:pPr>
    </w:p>
    <w:p w:rsidR="00230555" w:rsidRPr="00582A10" w:rsidRDefault="00230555" w:rsidP="00230555">
      <w:pPr>
        <w:rPr>
          <w:rFonts w:cs="Frutiger-Bold"/>
          <w:b/>
          <w:bCs/>
          <w:color w:val="auto"/>
          <w:sz w:val="22"/>
          <w:szCs w:val="22"/>
        </w:rPr>
      </w:pPr>
    </w:p>
    <w:p w:rsidR="00230555" w:rsidRPr="00582A10" w:rsidRDefault="00230555" w:rsidP="00230555">
      <w:pPr>
        <w:rPr>
          <w:rFonts w:cs="Frutiger-Bold"/>
          <w:b/>
          <w:bCs/>
          <w:color w:val="auto"/>
          <w:sz w:val="22"/>
          <w:szCs w:val="22"/>
        </w:rPr>
      </w:pPr>
    </w:p>
    <w:p w:rsidR="00230555" w:rsidRPr="00582A10" w:rsidRDefault="00230555" w:rsidP="00230555">
      <w:pPr>
        <w:rPr>
          <w:rFonts w:cs="Frutiger-Bold"/>
          <w:b/>
          <w:bCs/>
          <w:color w:val="auto"/>
          <w:sz w:val="22"/>
          <w:szCs w:val="22"/>
        </w:rPr>
      </w:pPr>
    </w:p>
    <w:p w:rsidR="00230555" w:rsidRPr="00582A10" w:rsidRDefault="00230555" w:rsidP="00230555">
      <w:pPr>
        <w:rPr>
          <w:rFonts w:cs="Frutiger-Bold"/>
          <w:b/>
          <w:bCs/>
          <w:color w:val="auto"/>
          <w:sz w:val="22"/>
          <w:szCs w:val="22"/>
        </w:rPr>
      </w:pPr>
    </w:p>
    <w:p w:rsidR="00230555" w:rsidRPr="00582A10" w:rsidRDefault="00230555" w:rsidP="00230555">
      <w:pPr>
        <w:rPr>
          <w:rFonts w:cs="Frutiger-Bold"/>
          <w:b/>
          <w:bCs/>
          <w:color w:val="auto"/>
          <w:sz w:val="22"/>
          <w:szCs w:val="22"/>
        </w:rPr>
      </w:pPr>
    </w:p>
    <w:p w:rsidR="00230555" w:rsidRPr="00582A10" w:rsidRDefault="00230555" w:rsidP="00230555">
      <w:pPr>
        <w:rPr>
          <w:rFonts w:cs="Frutiger-Bold"/>
          <w:b/>
          <w:bCs/>
          <w:color w:val="auto"/>
          <w:sz w:val="22"/>
          <w:szCs w:val="22"/>
        </w:rPr>
      </w:pPr>
    </w:p>
    <w:p w:rsidR="00230555" w:rsidRPr="00582A10" w:rsidRDefault="00230555" w:rsidP="00230555">
      <w:pPr>
        <w:rPr>
          <w:rFonts w:cs="Frutiger-Bold"/>
          <w:b/>
          <w:bCs/>
          <w:color w:val="auto"/>
          <w:sz w:val="22"/>
          <w:szCs w:val="22"/>
        </w:rPr>
      </w:pPr>
    </w:p>
    <w:p w:rsidR="00230555" w:rsidRPr="00582A10" w:rsidRDefault="00230555" w:rsidP="00230555">
      <w:pPr>
        <w:rPr>
          <w:rFonts w:cs="Frutiger-Bold"/>
          <w:b/>
          <w:bCs/>
          <w:color w:val="auto"/>
          <w:sz w:val="22"/>
          <w:szCs w:val="22"/>
        </w:rPr>
      </w:pPr>
    </w:p>
    <w:p w:rsidR="00230555" w:rsidRPr="00582A10" w:rsidRDefault="00230555" w:rsidP="00230555">
      <w:pPr>
        <w:rPr>
          <w:rFonts w:cs="Frutiger-Bold"/>
          <w:b/>
          <w:bCs/>
          <w:color w:val="auto"/>
          <w:sz w:val="22"/>
          <w:szCs w:val="22"/>
        </w:rPr>
      </w:pPr>
    </w:p>
    <w:p w:rsidR="00230555" w:rsidRPr="00582A10" w:rsidRDefault="00230555" w:rsidP="00230555">
      <w:pPr>
        <w:rPr>
          <w:rFonts w:cs="Frutiger-Bold"/>
          <w:b/>
          <w:bCs/>
          <w:color w:val="auto"/>
          <w:sz w:val="22"/>
          <w:szCs w:val="22"/>
        </w:rPr>
      </w:pPr>
    </w:p>
    <w:p w:rsidR="00230555" w:rsidRPr="00582A10" w:rsidRDefault="00230555" w:rsidP="00230555">
      <w:pPr>
        <w:rPr>
          <w:rFonts w:cs="Frutiger-Bold"/>
          <w:b/>
          <w:bCs/>
          <w:color w:val="auto"/>
          <w:sz w:val="22"/>
          <w:szCs w:val="22"/>
        </w:rPr>
      </w:pPr>
    </w:p>
    <w:p w:rsidR="00230555" w:rsidRDefault="00230555" w:rsidP="00230555">
      <w:pPr>
        <w:rPr>
          <w:rFonts w:cs="Frutiger-Bold"/>
          <w:b/>
          <w:bCs/>
          <w:color w:val="auto"/>
          <w:sz w:val="22"/>
          <w:szCs w:val="22"/>
        </w:rPr>
      </w:pPr>
    </w:p>
    <w:p w:rsidR="000D3FD6" w:rsidRDefault="000D3FD6" w:rsidP="00230555">
      <w:pPr>
        <w:rPr>
          <w:rFonts w:cs="Frutiger-Bold"/>
          <w:b/>
          <w:bCs/>
          <w:color w:val="auto"/>
          <w:sz w:val="22"/>
          <w:szCs w:val="22"/>
        </w:rPr>
      </w:pPr>
    </w:p>
    <w:p w:rsidR="000D3FD6" w:rsidRPr="00582A10" w:rsidRDefault="000D3FD6" w:rsidP="00230555">
      <w:pPr>
        <w:rPr>
          <w:rFonts w:cs="Frutiger-Bold"/>
          <w:b/>
          <w:bCs/>
          <w:color w:val="auto"/>
          <w:sz w:val="22"/>
          <w:szCs w:val="22"/>
        </w:rPr>
      </w:pPr>
      <w:bookmarkStart w:id="0" w:name="_GoBack"/>
      <w:bookmarkEnd w:id="0"/>
    </w:p>
    <w:p w:rsidR="00230555" w:rsidRPr="00582A10" w:rsidRDefault="00230555" w:rsidP="00230555">
      <w:pPr>
        <w:rPr>
          <w:rFonts w:cs="Frutiger-Bold"/>
          <w:b/>
          <w:bCs/>
          <w:color w:val="auto"/>
          <w:sz w:val="22"/>
          <w:szCs w:val="22"/>
        </w:rPr>
      </w:pPr>
    </w:p>
    <w:p w:rsidR="00230555" w:rsidRPr="00582A10" w:rsidRDefault="00230555" w:rsidP="00230555">
      <w:pPr>
        <w:rPr>
          <w:rFonts w:cs="Frutiger-Bold"/>
          <w:b/>
          <w:bCs/>
          <w:color w:val="auto"/>
          <w:sz w:val="22"/>
          <w:szCs w:val="22"/>
        </w:rPr>
      </w:pPr>
    </w:p>
    <w:p w:rsidR="00230555" w:rsidRPr="00582A10" w:rsidRDefault="00230555" w:rsidP="00230555">
      <w:pPr>
        <w:rPr>
          <w:rFonts w:cs="Frutiger-Bold"/>
          <w:b/>
          <w:bCs/>
          <w:color w:val="auto"/>
          <w:sz w:val="22"/>
          <w:szCs w:val="22"/>
        </w:rPr>
      </w:pPr>
    </w:p>
    <w:p w:rsidR="00230555" w:rsidRPr="00582A10" w:rsidRDefault="00230555" w:rsidP="00230555">
      <w:pPr>
        <w:rPr>
          <w:rFonts w:cs="Frutiger-Bold"/>
          <w:b/>
          <w:bCs/>
          <w:color w:val="auto"/>
          <w:sz w:val="22"/>
          <w:szCs w:val="22"/>
        </w:rPr>
      </w:pPr>
    </w:p>
    <w:p w:rsidR="00230555" w:rsidRPr="00582A10" w:rsidRDefault="00230555" w:rsidP="00230555">
      <w:pPr>
        <w:rPr>
          <w:rFonts w:cs="Frutiger-Bold"/>
          <w:b/>
          <w:bCs/>
          <w:color w:val="auto"/>
          <w:sz w:val="22"/>
          <w:szCs w:val="22"/>
        </w:rPr>
      </w:pPr>
      <w:r w:rsidRPr="00582A10">
        <w:rPr>
          <w:rFonts w:cs="Frutiger-Bold"/>
          <w:b/>
          <w:bCs/>
          <w:color w:val="auto"/>
          <w:sz w:val="22"/>
          <w:szCs w:val="22"/>
        </w:rPr>
        <w:lastRenderedPageBreak/>
        <w:t>Recruitment of ex-offenders</w:t>
      </w:r>
    </w:p>
    <w:p w:rsidR="00230555" w:rsidRPr="00582A10" w:rsidRDefault="00230555" w:rsidP="00230555">
      <w:pPr>
        <w:rPr>
          <w:color w:val="auto"/>
          <w:sz w:val="22"/>
          <w:szCs w:val="22"/>
        </w:rPr>
      </w:pPr>
    </w:p>
    <w:p w:rsidR="00230555" w:rsidRPr="00582A10" w:rsidRDefault="00230555" w:rsidP="00230555">
      <w:pPr>
        <w:numPr>
          <w:ilvl w:val="0"/>
          <w:numId w:val="8"/>
        </w:numPr>
        <w:ind w:hanging="502"/>
        <w:jc w:val="both"/>
        <w:rPr>
          <w:rFonts w:cs="Frutiger-Roman"/>
          <w:color w:val="auto"/>
        </w:rPr>
      </w:pPr>
      <w:r w:rsidRPr="00582A10">
        <w:rPr>
          <w:rFonts w:cs="Frutiger-Roman"/>
          <w:color w:val="auto"/>
        </w:rPr>
        <w:t>As an organisation using the Disclosure and Barring Service (DBS) Disclosure service to assess applicants’ suitability for working with vulnerable children, Childhood First complies fully with the DBS Code of Practice and undertakes to treat all applicants fairly. We undertake not to discriminate unfairly against any subject of a Disclosure on the basis of conviction or other information revealed.</w:t>
      </w:r>
    </w:p>
    <w:p w:rsidR="00230555" w:rsidRPr="00582A10" w:rsidRDefault="00230555" w:rsidP="00230555">
      <w:pPr>
        <w:ind w:left="-142"/>
        <w:jc w:val="both"/>
        <w:rPr>
          <w:rFonts w:cs="Frutiger-Roman"/>
          <w:color w:val="auto"/>
        </w:rPr>
      </w:pPr>
    </w:p>
    <w:p w:rsidR="00230555" w:rsidRPr="00582A10" w:rsidRDefault="00230555" w:rsidP="00230555">
      <w:pPr>
        <w:numPr>
          <w:ilvl w:val="0"/>
          <w:numId w:val="8"/>
        </w:numPr>
        <w:ind w:hanging="502"/>
        <w:jc w:val="both"/>
        <w:rPr>
          <w:rFonts w:cs="Frutiger-Roman"/>
          <w:color w:val="auto"/>
        </w:rPr>
      </w:pPr>
      <w:r w:rsidRPr="00582A10">
        <w:rPr>
          <w:rFonts w:cs="Frutiger-Roman"/>
          <w:color w:val="auto"/>
        </w:rPr>
        <w:t>We are committed to the fair treatment of our staff, potential staff or users of our services, regardless of race, gender, religion, sexual orientation, responsibilities for dependants, age, physical/mental disability or offending background.</w:t>
      </w:r>
    </w:p>
    <w:p w:rsidR="00230555" w:rsidRPr="00582A10" w:rsidRDefault="00230555" w:rsidP="00230555">
      <w:pPr>
        <w:jc w:val="both"/>
        <w:rPr>
          <w:rFonts w:cs="Frutiger-Roman"/>
          <w:color w:val="auto"/>
        </w:rPr>
      </w:pPr>
    </w:p>
    <w:p w:rsidR="00230555" w:rsidRPr="00582A10" w:rsidRDefault="00230555" w:rsidP="00230555">
      <w:pPr>
        <w:numPr>
          <w:ilvl w:val="0"/>
          <w:numId w:val="8"/>
        </w:numPr>
        <w:ind w:hanging="502"/>
        <w:jc w:val="both"/>
        <w:rPr>
          <w:rFonts w:cs="Frutiger-Roman"/>
          <w:color w:val="auto"/>
        </w:rPr>
      </w:pPr>
      <w:r w:rsidRPr="00582A10">
        <w:rPr>
          <w:rFonts w:cs="Frutiger-Roman"/>
          <w:color w:val="auto"/>
        </w:rPr>
        <w:t>This written policy on the recruitment of ex-offenders is made available to all Disclosure applicants at the outset of the recruitment process.</w:t>
      </w:r>
    </w:p>
    <w:p w:rsidR="00230555" w:rsidRPr="00582A10" w:rsidRDefault="00230555" w:rsidP="00230555">
      <w:pPr>
        <w:ind w:left="-142"/>
        <w:jc w:val="both"/>
        <w:rPr>
          <w:rFonts w:cs="Frutiger-Roman"/>
          <w:color w:val="auto"/>
        </w:rPr>
      </w:pPr>
    </w:p>
    <w:p w:rsidR="00230555" w:rsidRPr="00582A10" w:rsidRDefault="00230555" w:rsidP="00230555">
      <w:pPr>
        <w:numPr>
          <w:ilvl w:val="0"/>
          <w:numId w:val="8"/>
        </w:numPr>
        <w:ind w:hanging="502"/>
        <w:jc w:val="both"/>
        <w:rPr>
          <w:rFonts w:cs="Frutiger-Roman"/>
          <w:color w:val="auto"/>
        </w:rPr>
      </w:pPr>
      <w:r w:rsidRPr="00582A10">
        <w:rPr>
          <w:rFonts w:cs="Frutiger-Roman"/>
          <w:color w:val="auto"/>
        </w:rPr>
        <w:t>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rsidR="00230555" w:rsidRPr="00582A10" w:rsidRDefault="00230555" w:rsidP="00230555">
      <w:pPr>
        <w:ind w:left="-142"/>
        <w:jc w:val="both"/>
        <w:rPr>
          <w:rFonts w:cs="Frutiger-Roman"/>
          <w:color w:val="auto"/>
        </w:rPr>
      </w:pPr>
    </w:p>
    <w:p w:rsidR="00230555" w:rsidRPr="00582A10" w:rsidRDefault="00230555" w:rsidP="00230555">
      <w:pPr>
        <w:numPr>
          <w:ilvl w:val="0"/>
          <w:numId w:val="8"/>
        </w:numPr>
        <w:ind w:hanging="502"/>
        <w:jc w:val="both"/>
        <w:rPr>
          <w:rFonts w:cs="Frutiger-Roman"/>
          <w:color w:val="auto"/>
        </w:rPr>
      </w:pPr>
      <w:r w:rsidRPr="00582A10">
        <w:rPr>
          <w:rFonts w:cs="Frutiger-Roman"/>
          <w:color w:val="auto"/>
        </w:rPr>
        <w:t>Because of the nature of our work Enhanced Disclosure is required for most positions. For ancillary posts at residential children’s homes Standard Disclosure is required. All application forms and recruitment briefs will contain a statement that a Disclosure will be requested in the event of an individual being offered the position.</w:t>
      </w:r>
    </w:p>
    <w:p w:rsidR="00230555" w:rsidRPr="00582A10" w:rsidRDefault="00230555" w:rsidP="00230555">
      <w:pPr>
        <w:ind w:left="-142"/>
        <w:jc w:val="both"/>
        <w:rPr>
          <w:rFonts w:cs="Frutiger-Roman"/>
          <w:color w:val="auto"/>
        </w:rPr>
      </w:pPr>
    </w:p>
    <w:p w:rsidR="00230555" w:rsidRPr="00582A10" w:rsidRDefault="00230555" w:rsidP="00230555">
      <w:pPr>
        <w:numPr>
          <w:ilvl w:val="0"/>
          <w:numId w:val="8"/>
        </w:numPr>
        <w:ind w:hanging="502"/>
        <w:jc w:val="both"/>
        <w:rPr>
          <w:rFonts w:cs="Frutiger-Roman"/>
          <w:color w:val="auto"/>
        </w:rPr>
      </w:pPr>
      <w:r w:rsidRPr="00582A10">
        <w:rPr>
          <w:rFonts w:cs="Frutiger-Roman"/>
          <w:color w:val="auto"/>
        </w:rPr>
        <w:t>Where a Disclosure is to form part of the recruitment process, all applicants called for interview will be asked to provide details of their criminal record. We request that this information is sent under separate, confidential cover, to a designated person within the Foundation, and we guarantee that this information is only seen by those who need to see it as part of the recruitment process.</w:t>
      </w:r>
    </w:p>
    <w:p w:rsidR="00230555" w:rsidRPr="00582A10" w:rsidRDefault="00230555" w:rsidP="00230555">
      <w:pPr>
        <w:ind w:left="-142"/>
        <w:jc w:val="both"/>
        <w:rPr>
          <w:rFonts w:cs="Frutiger-Roman"/>
          <w:color w:val="auto"/>
        </w:rPr>
      </w:pPr>
    </w:p>
    <w:p w:rsidR="00230555" w:rsidRPr="00582A10" w:rsidRDefault="00230555" w:rsidP="00230555">
      <w:pPr>
        <w:numPr>
          <w:ilvl w:val="0"/>
          <w:numId w:val="8"/>
        </w:numPr>
        <w:ind w:hanging="502"/>
        <w:jc w:val="both"/>
        <w:rPr>
          <w:rFonts w:cs="Frutiger-Roman"/>
          <w:color w:val="auto"/>
        </w:rPr>
      </w:pPr>
      <w:r w:rsidRPr="00582A10">
        <w:rPr>
          <w:rFonts w:cs="Frutiger-Roman"/>
          <w:color w:val="auto"/>
        </w:rPr>
        <w:t>We will only request information about ‘spent’ convictions from applicants for posts covered by the Rehabilitation of Offenders Act (Exemptions Order 1975).</w:t>
      </w:r>
    </w:p>
    <w:p w:rsidR="00230555" w:rsidRPr="00582A10" w:rsidRDefault="00230555" w:rsidP="00230555">
      <w:pPr>
        <w:jc w:val="both"/>
        <w:rPr>
          <w:rFonts w:cs="Frutiger-Roman"/>
          <w:color w:val="auto"/>
        </w:rPr>
      </w:pPr>
    </w:p>
    <w:p w:rsidR="00230555" w:rsidRPr="00582A10" w:rsidRDefault="00230555" w:rsidP="00230555">
      <w:pPr>
        <w:numPr>
          <w:ilvl w:val="0"/>
          <w:numId w:val="8"/>
        </w:numPr>
        <w:ind w:hanging="502"/>
        <w:jc w:val="both"/>
        <w:rPr>
          <w:rFonts w:cs="Frutiger-Roman"/>
          <w:color w:val="auto"/>
        </w:rPr>
      </w:pPr>
      <w:r w:rsidRPr="00582A10">
        <w:rPr>
          <w:rFonts w:cs="Frutiger-Roman"/>
          <w:color w:val="auto"/>
        </w:rPr>
        <w:t>We ensure that everyone who is involved in the selection process has been suitably trained to identify and assess the relevance and circumstances of offences. We also ensure that they have received appropriate guidance and training in the relevant legislation relating to the employment of ex-offenders, e.g. the Rehabilitation of Offenders Act 1974.</w:t>
      </w:r>
    </w:p>
    <w:p w:rsidR="00230555" w:rsidRPr="00582A10" w:rsidRDefault="00230555" w:rsidP="00230555">
      <w:pPr>
        <w:jc w:val="both"/>
        <w:rPr>
          <w:rFonts w:cs="Frutiger-Roman"/>
          <w:color w:val="auto"/>
        </w:rPr>
      </w:pPr>
    </w:p>
    <w:p w:rsidR="00230555" w:rsidRPr="00582A10" w:rsidRDefault="00230555" w:rsidP="00230555">
      <w:pPr>
        <w:numPr>
          <w:ilvl w:val="0"/>
          <w:numId w:val="8"/>
        </w:numPr>
        <w:ind w:hanging="502"/>
        <w:jc w:val="both"/>
        <w:rPr>
          <w:rFonts w:cs="Frutiger-Roman"/>
          <w:color w:val="auto"/>
        </w:rPr>
      </w:pPr>
      <w:r w:rsidRPr="00582A10">
        <w:rPr>
          <w:rFonts w:cs="Frutiger-Roman"/>
          <w:color w:val="auto"/>
        </w:rPr>
        <w:t>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230555" w:rsidRPr="00582A10" w:rsidRDefault="00230555" w:rsidP="00230555">
      <w:pPr>
        <w:ind w:left="-142"/>
        <w:jc w:val="both"/>
        <w:rPr>
          <w:rFonts w:cs="Frutiger-Roman"/>
          <w:color w:val="auto"/>
        </w:rPr>
      </w:pPr>
    </w:p>
    <w:p w:rsidR="00230555" w:rsidRPr="00582A10" w:rsidRDefault="00230555" w:rsidP="00230555">
      <w:pPr>
        <w:numPr>
          <w:ilvl w:val="0"/>
          <w:numId w:val="8"/>
        </w:numPr>
        <w:ind w:hanging="502"/>
        <w:jc w:val="both"/>
        <w:rPr>
          <w:rFonts w:cs="Frutiger-Roman"/>
          <w:color w:val="auto"/>
        </w:rPr>
      </w:pPr>
      <w:r w:rsidRPr="00582A10">
        <w:rPr>
          <w:rFonts w:cs="Frutiger-Roman"/>
          <w:color w:val="auto"/>
        </w:rPr>
        <w:t>We make every subject of a DBS Disclosure aware of the existence of the DBS Code of Practice and make a copy available on request.</w:t>
      </w:r>
    </w:p>
    <w:p w:rsidR="00230555" w:rsidRPr="00582A10" w:rsidRDefault="00230555" w:rsidP="00230555">
      <w:pPr>
        <w:ind w:hanging="502"/>
        <w:jc w:val="both"/>
        <w:rPr>
          <w:rFonts w:cs="Frutiger-Roman"/>
          <w:color w:val="auto"/>
        </w:rPr>
      </w:pPr>
    </w:p>
    <w:p w:rsidR="00230555" w:rsidRPr="00582A10" w:rsidRDefault="00230555" w:rsidP="00230555">
      <w:pPr>
        <w:numPr>
          <w:ilvl w:val="0"/>
          <w:numId w:val="8"/>
        </w:numPr>
        <w:ind w:hanging="502"/>
        <w:jc w:val="both"/>
        <w:rPr>
          <w:rFonts w:cs="Frutiger-Roman"/>
          <w:color w:val="auto"/>
        </w:rPr>
      </w:pPr>
      <w:r w:rsidRPr="00582A10">
        <w:rPr>
          <w:rFonts w:cs="Frutiger-Roman"/>
          <w:color w:val="auto"/>
        </w:rPr>
        <w:t>We undertake to discuss any matter revealed in a Disclosure with the person seeking the position before withdrawing a conditional offer of employment.</w:t>
      </w:r>
    </w:p>
    <w:p w:rsidR="00230555" w:rsidRPr="00582A10" w:rsidRDefault="00230555" w:rsidP="00230555">
      <w:pPr>
        <w:jc w:val="both"/>
        <w:rPr>
          <w:rFonts w:cs="Frutiger-Roman"/>
          <w:color w:val="auto"/>
        </w:rPr>
      </w:pPr>
    </w:p>
    <w:p w:rsidR="00B749DD" w:rsidRPr="00582A10" w:rsidRDefault="00230555" w:rsidP="00230555">
      <w:pPr>
        <w:jc w:val="both"/>
      </w:pPr>
      <w:r w:rsidRPr="00582A10">
        <w:rPr>
          <w:rFonts w:cs="Frutiger-Roman"/>
          <w:color w:val="auto"/>
        </w:rPr>
        <w:t>Having a criminal record will not necessarily bar you from working with us. This will depend on the nature of the position and the circumstances and background of your offences.</w:t>
      </w:r>
      <w:r w:rsidRPr="00582A10">
        <w:rPr>
          <w:color w:val="auto"/>
        </w:rPr>
        <w:t xml:space="preserve"> </w:t>
      </w:r>
    </w:p>
    <w:p w:rsidR="00B749DD" w:rsidRPr="00582A10" w:rsidRDefault="00B749DD"/>
    <w:p w:rsidR="00B749DD" w:rsidRPr="00582A10" w:rsidRDefault="00B749DD"/>
    <w:p w:rsidR="00B749DD" w:rsidRPr="00582A10" w:rsidRDefault="00B749DD"/>
    <w:sectPr w:rsidR="00B749DD" w:rsidRPr="00582A10" w:rsidSect="00337AF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Light">
    <w:panose1 w:val="00000000000000000000"/>
    <w:charset w:val="00"/>
    <w:family w:val="roman"/>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Frutiger-Roman">
    <w:altName w:val="Times New Roman"/>
    <w:panose1 w:val="00000000000000000000"/>
    <w:charset w:val="00"/>
    <w:family w:val="roman"/>
    <w:notTrueType/>
    <w:pitch w:val="default"/>
  </w:font>
  <w:font w:name="Myriad-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21550"/>
    <w:multiLevelType w:val="hybridMultilevel"/>
    <w:tmpl w:val="C8AAA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733ECC"/>
    <w:multiLevelType w:val="hybridMultilevel"/>
    <w:tmpl w:val="8BE2C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0F4057"/>
    <w:multiLevelType w:val="hybridMultilevel"/>
    <w:tmpl w:val="07EEB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170AE8"/>
    <w:multiLevelType w:val="hybridMultilevel"/>
    <w:tmpl w:val="19E60B9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27E6649"/>
    <w:multiLevelType w:val="singleLevel"/>
    <w:tmpl w:val="0809000F"/>
    <w:lvl w:ilvl="0">
      <w:start w:val="1"/>
      <w:numFmt w:val="decimal"/>
      <w:lvlText w:val="%1."/>
      <w:lvlJc w:val="left"/>
      <w:pPr>
        <w:tabs>
          <w:tab w:val="num" w:pos="360"/>
        </w:tabs>
        <w:ind w:left="360" w:hanging="360"/>
      </w:pPr>
      <w:rPr>
        <w:rFonts w:hint="default"/>
      </w:rPr>
    </w:lvl>
  </w:abstractNum>
  <w:abstractNum w:abstractNumId="5">
    <w:nsid w:val="68671147"/>
    <w:multiLevelType w:val="hybridMultilevel"/>
    <w:tmpl w:val="EE2CA9FC"/>
    <w:lvl w:ilvl="0" w:tplc="5AF6F500">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C7D37E0"/>
    <w:multiLevelType w:val="hybridMultilevel"/>
    <w:tmpl w:val="27CE4F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E48660C"/>
    <w:multiLevelType w:val="hybridMultilevel"/>
    <w:tmpl w:val="70E68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1"/>
  </w:num>
  <w:num w:numId="5">
    <w:abstractNumId w:val="0"/>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CD0"/>
    <w:rsid w:val="00035CF2"/>
    <w:rsid w:val="000444A9"/>
    <w:rsid w:val="00063D74"/>
    <w:rsid w:val="00065265"/>
    <w:rsid w:val="000C2083"/>
    <w:rsid w:val="000D3FD6"/>
    <w:rsid w:val="00100A37"/>
    <w:rsid w:val="00160AEC"/>
    <w:rsid w:val="00175890"/>
    <w:rsid w:val="001B5FCD"/>
    <w:rsid w:val="001F14B8"/>
    <w:rsid w:val="001F2006"/>
    <w:rsid w:val="00230555"/>
    <w:rsid w:val="002B6A5F"/>
    <w:rsid w:val="002D0FBB"/>
    <w:rsid w:val="00337AF4"/>
    <w:rsid w:val="00400591"/>
    <w:rsid w:val="0041635E"/>
    <w:rsid w:val="00470ABE"/>
    <w:rsid w:val="00495B30"/>
    <w:rsid w:val="004A36CB"/>
    <w:rsid w:val="004E34CA"/>
    <w:rsid w:val="0050516B"/>
    <w:rsid w:val="0052411B"/>
    <w:rsid w:val="0057749A"/>
    <w:rsid w:val="00582A10"/>
    <w:rsid w:val="0062367C"/>
    <w:rsid w:val="00690E00"/>
    <w:rsid w:val="006A46EC"/>
    <w:rsid w:val="006D47DE"/>
    <w:rsid w:val="006E2899"/>
    <w:rsid w:val="006E2E53"/>
    <w:rsid w:val="00890096"/>
    <w:rsid w:val="00934A1E"/>
    <w:rsid w:val="009514DB"/>
    <w:rsid w:val="00963204"/>
    <w:rsid w:val="009C5016"/>
    <w:rsid w:val="00AC543F"/>
    <w:rsid w:val="00B749DD"/>
    <w:rsid w:val="00B868CA"/>
    <w:rsid w:val="00BB12B1"/>
    <w:rsid w:val="00D40315"/>
    <w:rsid w:val="00DD5CFE"/>
    <w:rsid w:val="00E72CD0"/>
    <w:rsid w:val="00F4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CD0"/>
    <w:pPr>
      <w:spacing w:after="0" w:line="240" w:lineRule="auto"/>
    </w:pPr>
    <w:rPr>
      <w:rFonts w:ascii="Verdana" w:eastAsia="Times New Roman" w:hAnsi="Verdana" w:cs="Times New Roman"/>
      <w:color w:val="000000"/>
      <w:sz w:val="20"/>
      <w:szCs w:val="20"/>
      <w:lang w:eastAsia="en-GB"/>
    </w:rPr>
  </w:style>
  <w:style w:type="paragraph" w:styleId="Heading1">
    <w:name w:val="heading 1"/>
    <w:basedOn w:val="Normal"/>
    <w:next w:val="Normal"/>
    <w:link w:val="Heading1Char"/>
    <w:uiPriority w:val="9"/>
    <w:qFormat/>
    <w:rsid w:val="009514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E72CD0"/>
    <w:pPr>
      <w:ind w:left="720"/>
    </w:pPr>
    <w:rPr>
      <w:rFonts w:ascii="Times New Roman" w:hAnsi="Times New Roman"/>
      <w:color w:val="auto"/>
      <w:sz w:val="24"/>
      <w:szCs w:val="24"/>
    </w:rPr>
  </w:style>
  <w:style w:type="paragraph" w:styleId="BalloonText">
    <w:name w:val="Balloon Text"/>
    <w:basedOn w:val="Normal"/>
    <w:link w:val="BalloonTextChar"/>
    <w:uiPriority w:val="99"/>
    <w:semiHidden/>
    <w:unhideWhenUsed/>
    <w:rsid w:val="00175890"/>
    <w:rPr>
      <w:rFonts w:ascii="Tahoma" w:hAnsi="Tahoma" w:cs="Tahoma"/>
      <w:sz w:val="16"/>
      <w:szCs w:val="16"/>
    </w:rPr>
  </w:style>
  <w:style w:type="character" w:customStyle="1" w:styleId="BalloonTextChar">
    <w:name w:val="Balloon Text Char"/>
    <w:basedOn w:val="DefaultParagraphFont"/>
    <w:link w:val="BalloonText"/>
    <w:uiPriority w:val="99"/>
    <w:semiHidden/>
    <w:rsid w:val="00175890"/>
    <w:rPr>
      <w:rFonts w:ascii="Tahoma" w:eastAsia="Times New Roman" w:hAnsi="Tahoma" w:cs="Tahoma"/>
      <w:color w:val="000000"/>
      <w:sz w:val="16"/>
      <w:szCs w:val="16"/>
      <w:lang w:eastAsia="en-GB"/>
    </w:rPr>
  </w:style>
  <w:style w:type="paragraph" w:styleId="NoSpacing">
    <w:name w:val="No Spacing"/>
    <w:uiPriority w:val="1"/>
    <w:qFormat/>
    <w:rsid w:val="006E2E53"/>
    <w:pPr>
      <w:spacing w:after="0" w:line="240" w:lineRule="auto"/>
    </w:pPr>
    <w:rPr>
      <w:rFonts w:ascii="Verdana" w:eastAsia="Times New Roman" w:hAnsi="Verdana" w:cs="Times New Roman"/>
      <w:color w:val="000000"/>
      <w:sz w:val="20"/>
      <w:szCs w:val="20"/>
      <w:lang w:eastAsia="en-GB"/>
    </w:rPr>
  </w:style>
  <w:style w:type="character" w:customStyle="1" w:styleId="Heading1Char">
    <w:name w:val="Heading 1 Char"/>
    <w:basedOn w:val="DefaultParagraphFont"/>
    <w:link w:val="Heading1"/>
    <w:uiPriority w:val="9"/>
    <w:rsid w:val="009514DB"/>
    <w:rPr>
      <w:rFonts w:asciiTheme="majorHAnsi" w:eastAsiaTheme="majorEastAsia" w:hAnsiTheme="majorHAnsi" w:cstheme="majorBidi"/>
      <w:b/>
      <w:bCs/>
      <w:color w:val="365F91" w:themeColor="accent1" w:themeShade="BF"/>
      <w:sz w:val="28"/>
      <w:szCs w:val="2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CD0"/>
    <w:pPr>
      <w:spacing w:after="0" w:line="240" w:lineRule="auto"/>
    </w:pPr>
    <w:rPr>
      <w:rFonts w:ascii="Verdana" w:eastAsia="Times New Roman" w:hAnsi="Verdana" w:cs="Times New Roman"/>
      <w:color w:val="000000"/>
      <w:sz w:val="20"/>
      <w:szCs w:val="20"/>
      <w:lang w:eastAsia="en-GB"/>
    </w:rPr>
  </w:style>
  <w:style w:type="paragraph" w:styleId="Heading1">
    <w:name w:val="heading 1"/>
    <w:basedOn w:val="Normal"/>
    <w:next w:val="Normal"/>
    <w:link w:val="Heading1Char"/>
    <w:uiPriority w:val="9"/>
    <w:qFormat/>
    <w:rsid w:val="009514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E72CD0"/>
    <w:pPr>
      <w:ind w:left="720"/>
    </w:pPr>
    <w:rPr>
      <w:rFonts w:ascii="Times New Roman" w:hAnsi="Times New Roman"/>
      <w:color w:val="auto"/>
      <w:sz w:val="24"/>
      <w:szCs w:val="24"/>
    </w:rPr>
  </w:style>
  <w:style w:type="paragraph" w:styleId="BalloonText">
    <w:name w:val="Balloon Text"/>
    <w:basedOn w:val="Normal"/>
    <w:link w:val="BalloonTextChar"/>
    <w:uiPriority w:val="99"/>
    <w:semiHidden/>
    <w:unhideWhenUsed/>
    <w:rsid w:val="00175890"/>
    <w:rPr>
      <w:rFonts w:ascii="Tahoma" w:hAnsi="Tahoma" w:cs="Tahoma"/>
      <w:sz w:val="16"/>
      <w:szCs w:val="16"/>
    </w:rPr>
  </w:style>
  <w:style w:type="character" w:customStyle="1" w:styleId="BalloonTextChar">
    <w:name w:val="Balloon Text Char"/>
    <w:basedOn w:val="DefaultParagraphFont"/>
    <w:link w:val="BalloonText"/>
    <w:uiPriority w:val="99"/>
    <w:semiHidden/>
    <w:rsid w:val="00175890"/>
    <w:rPr>
      <w:rFonts w:ascii="Tahoma" w:eastAsia="Times New Roman" w:hAnsi="Tahoma" w:cs="Tahoma"/>
      <w:color w:val="000000"/>
      <w:sz w:val="16"/>
      <w:szCs w:val="16"/>
      <w:lang w:eastAsia="en-GB"/>
    </w:rPr>
  </w:style>
  <w:style w:type="paragraph" w:styleId="NoSpacing">
    <w:name w:val="No Spacing"/>
    <w:uiPriority w:val="1"/>
    <w:qFormat/>
    <w:rsid w:val="006E2E53"/>
    <w:pPr>
      <w:spacing w:after="0" w:line="240" w:lineRule="auto"/>
    </w:pPr>
    <w:rPr>
      <w:rFonts w:ascii="Verdana" w:eastAsia="Times New Roman" w:hAnsi="Verdana" w:cs="Times New Roman"/>
      <w:color w:val="000000"/>
      <w:sz w:val="20"/>
      <w:szCs w:val="20"/>
      <w:lang w:eastAsia="en-GB"/>
    </w:rPr>
  </w:style>
  <w:style w:type="character" w:customStyle="1" w:styleId="Heading1Char">
    <w:name w:val="Heading 1 Char"/>
    <w:basedOn w:val="DefaultParagraphFont"/>
    <w:link w:val="Heading1"/>
    <w:uiPriority w:val="9"/>
    <w:rsid w:val="009514DB"/>
    <w:rPr>
      <w:rFonts w:asciiTheme="majorHAnsi" w:eastAsiaTheme="majorEastAsia" w:hAnsiTheme="majorHAnsi" w:cstheme="majorBidi"/>
      <w:b/>
      <w:bCs/>
      <w:color w:val="365F91" w:themeColor="accent1" w:themeShade="BF"/>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9FA56-D597-43A9-9C6E-59832215A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7</Pages>
  <Words>2072</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 Whelan</dc:creator>
  <cp:lastModifiedBy>Smalik</cp:lastModifiedBy>
  <cp:revision>136</cp:revision>
  <cp:lastPrinted>2020-01-10T10:03:00Z</cp:lastPrinted>
  <dcterms:created xsi:type="dcterms:W3CDTF">2020-01-10T09:46:00Z</dcterms:created>
  <dcterms:modified xsi:type="dcterms:W3CDTF">2020-01-13T10:25:00Z</dcterms:modified>
</cp:coreProperties>
</file>